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66AF5" w14:textId="77777777" w:rsidR="00D561B4" w:rsidRDefault="00000000">
      <w:pPr>
        <w:spacing w:after="60"/>
        <w:jc w:val="center"/>
      </w:pPr>
      <w:r>
        <w:rPr>
          <w:rFonts w:ascii="Calibri" w:eastAsia="Calibri" w:hAnsi="Calibri" w:cs="Calibri"/>
          <w:b/>
          <w:bCs/>
          <w:color w:val="1F3864"/>
          <w:sz w:val="30"/>
          <w:szCs w:val="30"/>
        </w:rPr>
        <w:t>SOUTH WEST DESIGN AFRICA LTD. (SWDA)</w:t>
      </w:r>
    </w:p>
    <w:p w14:paraId="044DA354" w14:textId="77777777" w:rsidR="00D561B4" w:rsidRDefault="00000000">
      <w:pPr>
        <w:pBdr>
          <w:bottom w:val="single" w:sz="16" w:space="6" w:color="B08A2E"/>
        </w:pBdr>
        <w:spacing w:after="300"/>
        <w:jc w:val="center"/>
      </w:pPr>
      <w:r>
        <w:rPr>
          <w:rFonts w:ascii="Calibri" w:eastAsia="Calibri" w:hAnsi="Calibri" w:cs="Calibri"/>
          <w:b/>
          <w:bCs/>
          <w:color w:val="1F3864"/>
          <w:sz w:val="26"/>
          <w:szCs w:val="26"/>
        </w:rPr>
        <w:t>COMMUNITY ENGAGEMENT &amp; SOCIAL RISK MANAGEMENT PROCEDURE</w:t>
      </w:r>
    </w:p>
    <w:p w14:paraId="317F723B" w14:textId="6C7CA652" w:rsidR="00D561B4" w:rsidRDefault="00000000">
      <w:pPr>
        <w:spacing w:after="200"/>
        <w:jc w:val="center"/>
      </w:pPr>
      <w:r>
        <w:rPr>
          <w:rFonts w:ascii="Calibri" w:eastAsia="Calibri" w:hAnsi="Calibri" w:cs="Calibri"/>
          <w:i/>
          <w:iCs/>
          <w:color w:val="555555"/>
        </w:rPr>
        <w:t>Document Ref.: SWDA-HSE-PROC-04.3.7      |      Rev. 00      |      04 August 202</w:t>
      </w:r>
      <w:r w:rsidR="003A3F72">
        <w:rPr>
          <w:rFonts w:ascii="Calibri" w:eastAsia="Calibri" w:hAnsi="Calibri" w:cs="Calibri"/>
          <w:i/>
          <w:iCs/>
          <w:color w:val="555555"/>
        </w:rPr>
        <w:t>5</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1300"/>
        <w:gridCol w:w="2950"/>
        <w:gridCol w:w="1400"/>
        <w:gridCol w:w="1400"/>
        <w:gridCol w:w="1400"/>
      </w:tblGrid>
      <w:tr w:rsidR="00D561B4" w14:paraId="6666297A" w14:textId="77777777">
        <w:trPr>
          <w:tblHeader/>
        </w:trPr>
        <w:tc>
          <w:tcPr>
            <w:tcW w:w="900" w:type="dxa"/>
            <w:shd w:val="clear" w:color="auto" w:fill="1F3864"/>
            <w:tcMar>
              <w:top w:w="80" w:type="dxa"/>
              <w:left w:w="100" w:type="dxa"/>
              <w:bottom w:w="80" w:type="dxa"/>
              <w:right w:w="100" w:type="dxa"/>
            </w:tcMar>
            <w:vAlign w:val="center"/>
          </w:tcPr>
          <w:p w14:paraId="014E1B6D" w14:textId="77777777" w:rsidR="00D561B4" w:rsidRDefault="00000000">
            <w:pPr>
              <w:jc w:val="center"/>
            </w:pPr>
            <w:r>
              <w:rPr>
                <w:rFonts w:ascii="Calibri" w:eastAsia="Calibri" w:hAnsi="Calibri" w:cs="Calibri"/>
                <w:b/>
                <w:bCs/>
                <w:color w:val="FFFFFF"/>
              </w:rPr>
              <w:t>REV</w:t>
            </w:r>
          </w:p>
        </w:tc>
        <w:tc>
          <w:tcPr>
            <w:tcW w:w="1300" w:type="dxa"/>
            <w:shd w:val="clear" w:color="auto" w:fill="1F3864"/>
            <w:tcMar>
              <w:top w:w="80" w:type="dxa"/>
              <w:left w:w="100" w:type="dxa"/>
              <w:bottom w:w="80" w:type="dxa"/>
              <w:right w:w="100" w:type="dxa"/>
            </w:tcMar>
            <w:vAlign w:val="center"/>
          </w:tcPr>
          <w:p w14:paraId="2C7EDDD8" w14:textId="77777777" w:rsidR="00D561B4" w:rsidRDefault="00000000">
            <w:pPr>
              <w:jc w:val="center"/>
            </w:pPr>
            <w:r>
              <w:rPr>
                <w:rFonts w:ascii="Calibri" w:eastAsia="Calibri" w:hAnsi="Calibri" w:cs="Calibri"/>
                <w:b/>
                <w:bCs/>
                <w:color w:val="FFFFFF"/>
              </w:rPr>
              <w:t>DATE</w:t>
            </w:r>
          </w:p>
        </w:tc>
        <w:tc>
          <w:tcPr>
            <w:tcW w:w="2950" w:type="dxa"/>
            <w:shd w:val="clear" w:color="auto" w:fill="1F3864"/>
            <w:tcMar>
              <w:top w:w="80" w:type="dxa"/>
              <w:left w:w="100" w:type="dxa"/>
              <w:bottom w:w="80" w:type="dxa"/>
              <w:right w:w="100" w:type="dxa"/>
            </w:tcMar>
            <w:vAlign w:val="center"/>
          </w:tcPr>
          <w:p w14:paraId="1A11789F" w14:textId="77777777" w:rsidR="00D561B4" w:rsidRDefault="00000000">
            <w:pPr>
              <w:jc w:val="center"/>
            </w:pPr>
            <w:r>
              <w:rPr>
                <w:rFonts w:ascii="Calibri" w:eastAsia="Calibri" w:hAnsi="Calibri" w:cs="Calibri"/>
                <w:b/>
                <w:bCs/>
                <w:color w:val="FFFFFF"/>
              </w:rPr>
              <w:t>DESCRIPTION</w:t>
            </w:r>
          </w:p>
        </w:tc>
        <w:tc>
          <w:tcPr>
            <w:tcW w:w="1400" w:type="dxa"/>
            <w:shd w:val="clear" w:color="auto" w:fill="1F3864"/>
            <w:tcMar>
              <w:top w:w="80" w:type="dxa"/>
              <w:left w:w="100" w:type="dxa"/>
              <w:bottom w:w="80" w:type="dxa"/>
              <w:right w:w="100" w:type="dxa"/>
            </w:tcMar>
            <w:vAlign w:val="center"/>
          </w:tcPr>
          <w:p w14:paraId="2B4D1FE0" w14:textId="77777777" w:rsidR="00D561B4" w:rsidRDefault="00000000">
            <w:pPr>
              <w:jc w:val="center"/>
            </w:pPr>
            <w:r>
              <w:rPr>
                <w:rFonts w:ascii="Calibri" w:eastAsia="Calibri" w:hAnsi="Calibri" w:cs="Calibri"/>
                <w:b/>
                <w:bCs/>
                <w:color w:val="FFFFFF"/>
              </w:rPr>
              <w:t>PREPARED</w:t>
            </w:r>
          </w:p>
        </w:tc>
        <w:tc>
          <w:tcPr>
            <w:tcW w:w="1400" w:type="dxa"/>
            <w:shd w:val="clear" w:color="auto" w:fill="1F3864"/>
            <w:tcMar>
              <w:top w:w="80" w:type="dxa"/>
              <w:left w:w="100" w:type="dxa"/>
              <w:bottom w:w="80" w:type="dxa"/>
              <w:right w:w="100" w:type="dxa"/>
            </w:tcMar>
            <w:vAlign w:val="center"/>
          </w:tcPr>
          <w:p w14:paraId="48CCA7BC" w14:textId="77777777" w:rsidR="00D561B4" w:rsidRDefault="00000000">
            <w:pPr>
              <w:jc w:val="center"/>
            </w:pPr>
            <w:r>
              <w:rPr>
                <w:rFonts w:ascii="Calibri" w:eastAsia="Calibri" w:hAnsi="Calibri" w:cs="Calibri"/>
                <w:b/>
                <w:bCs/>
                <w:color w:val="FFFFFF"/>
              </w:rPr>
              <w:t>REVIEWED</w:t>
            </w:r>
          </w:p>
        </w:tc>
        <w:tc>
          <w:tcPr>
            <w:tcW w:w="1400" w:type="dxa"/>
            <w:shd w:val="clear" w:color="auto" w:fill="1F3864"/>
            <w:tcMar>
              <w:top w:w="80" w:type="dxa"/>
              <w:left w:w="100" w:type="dxa"/>
              <w:bottom w:w="80" w:type="dxa"/>
              <w:right w:w="100" w:type="dxa"/>
            </w:tcMar>
            <w:vAlign w:val="center"/>
          </w:tcPr>
          <w:p w14:paraId="6E4BA0D6" w14:textId="77777777" w:rsidR="00D561B4" w:rsidRDefault="00000000">
            <w:pPr>
              <w:jc w:val="center"/>
            </w:pPr>
            <w:r>
              <w:rPr>
                <w:rFonts w:ascii="Calibri" w:eastAsia="Calibri" w:hAnsi="Calibri" w:cs="Calibri"/>
                <w:b/>
                <w:bCs/>
                <w:color w:val="FFFFFF"/>
              </w:rPr>
              <w:t>APPRVD</w:t>
            </w:r>
          </w:p>
        </w:tc>
      </w:tr>
      <w:tr w:rsidR="00D561B4" w14:paraId="69881F32" w14:textId="77777777">
        <w:tc>
          <w:tcPr>
            <w:tcW w:w="900" w:type="dxa"/>
            <w:tcMar>
              <w:top w:w="80" w:type="dxa"/>
              <w:left w:w="100" w:type="dxa"/>
              <w:bottom w:w="80" w:type="dxa"/>
              <w:right w:w="100" w:type="dxa"/>
            </w:tcMar>
            <w:vAlign w:val="center"/>
          </w:tcPr>
          <w:p w14:paraId="78521159" w14:textId="77777777" w:rsidR="00D561B4" w:rsidRDefault="00000000">
            <w:pPr>
              <w:jc w:val="center"/>
            </w:pPr>
            <w:r>
              <w:rPr>
                <w:rFonts w:ascii="Calibri" w:eastAsia="Calibri" w:hAnsi="Calibri" w:cs="Calibri"/>
                <w:color w:val="000000"/>
              </w:rPr>
              <w:t>00</w:t>
            </w:r>
          </w:p>
        </w:tc>
        <w:tc>
          <w:tcPr>
            <w:tcW w:w="1300" w:type="dxa"/>
            <w:tcMar>
              <w:top w:w="80" w:type="dxa"/>
              <w:left w:w="100" w:type="dxa"/>
              <w:bottom w:w="80" w:type="dxa"/>
              <w:right w:w="100" w:type="dxa"/>
            </w:tcMar>
            <w:vAlign w:val="center"/>
          </w:tcPr>
          <w:p w14:paraId="7F706FF9" w14:textId="3FADDF2A" w:rsidR="00D561B4" w:rsidRDefault="00000000">
            <w:pPr>
              <w:jc w:val="center"/>
            </w:pPr>
            <w:r>
              <w:rPr>
                <w:rFonts w:ascii="Calibri" w:eastAsia="Calibri" w:hAnsi="Calibri" w:cs="Calibri"/>
                <w:color w:val="000000"/>
              </w:rPr>
              <w:t>04/08/202</w:t>
            </w:r>
            <w:r w:rsidR="003A3F72">
              <w:rPr>
                <w:rFonts w:ascii="Calibri" w:eastAsia="Calibri" w:hAnsi="Calibri" w:cs="Calibri"/>
                <w:color w:val="000000"/>
              </w:rPr>
              <w:t>5</w:t>
            </w:r>
          </w:p>
        </w:tc>
        <w:tc>
          <w:tcPr>
            <w:tcW w:w="2950" w:type="dxa"/>
            <w:tcMar>
              <w:top w:w="80" w:type="dxa"/>
              <w:left w:w="100" w:type="dxa"/>
              <w:bottom w:w="80" w:type="dxa"/>
              <w:right w:w="100" w:type="dxa"/>
            </w:tcMar>
            <w:vAlign w:val="center"/>
          </w:tcPr>
          <w:p w14:paraId="1784B259" w14:textId="77777777" w:rsidR="00D561B4" w:rsidRDefault="00000000">
            <w:r>
              <w:rPr>
                <w:rFonts w:ascii="Calibri" w:eastAsia="Calibri" w:hAnsi="Calibri" w:cs="Calibri"/>
                <w:color w:val="000000"/>
              </w:rPr>
              <w:t>Issued as new SWDA Community Engagement &amp; Social Risk Management Procedure (supports HSEP Section 4.3.5)</w:t>
            </w:r>
          </w:p>
        </w:tc>
        <w:tc>
          <w:tcPr>
            <w:tcW w:w="1400" w:type="dxa"/>
            <w:tcMar>
              <w:top w:w="80" w:type="dxa"/>
              <w:left w:w="100" w:type="dxa"/>
              <w:bottom w:w="80" w:type="dxa"/>
              <w:right w:w="100" w:type="dxa"/>
            </w:tcMar>
            <w:vAlign w:val="center"/>
          </w:tcPr>
          <w:p w14:paraId="58BAC2CB" w14:textId="77777777" w:rsidR="00D561B4" w:rsidRDefault="00000000">
            <w:pPr>
              <w:jc w:val="center"/>
            </w:pPr>
            <w:r>
              <w:rPr>
                <w:rFonts w:ascii="Calibri" w:eastAsia="Calibri" w:hAnsi="Calibri" w:cs="Calibri"/>
                <w:color w:val="000000"/>
              </w:rPr>
              <w:t>NEJ</w:t>
            </w:r>
          </w:p>
        </w:tc>
        <w:tc>
          <w:tcPr>
            <w:tcW w:w="1400" w:type="dxa"/>
            <w:tcMar>
              <w:top w:w="80" w:type="dxa"/>
              <w:left w:w="100" w:type="dxa"/>
              <w:bottom w:w="80" w:type="dxa"/>
              <w:right w:w="100" w:type="dxa"/>
            </w:tcMar>
            <w:vAlign w:val="center"/>
          </w:tcPr>
          <w:p w14:paraId="0FCFC402" w14:textId="77777777" w:rsidR="00D561B4" w:rsidRDefault="00000000">
            <w:pPr>
              <w:jc w:val="center"/>
            </w:pPr>
            <w:r>
              <w:rPr>
                <w:rFonts w:ascii="Calibri" w:eastAsia="Calibri" w:hAnsi="Calibri" w:cs="Calibri"/>
                <w:color w:val="000000"/>
              </w:rPr>
              <w:t>MI</w:t>
            </w:r>
          </w:p>
        </w:tc>
        <w:tc>
          <w:tcPr>
            <w:tcW w:w="1400" w:type="dxa"/>
            <w:tcMar>
              <w:top w:w="80" w:type="dxa"/>
              <w:left w:w="100" w:type="dxa"/>
              <w:bottom w:w="80" w:type="dxa"/>
              <w:right w:w="100" w:type="dxa"/>
            </w:tcMar>
            <w:vAlign w:val="center"/>
          </w:tcPr>
          <w:p w14:paraId="309F4789" w14:textId="77777777" w:rsidR="00D561B4" w:rsidRDefault="00000000">
            <w:pPr>
              <w:jc w:val="center"/>
            </w:pPr>
            <w:r>
              <w:rPr>
                <w:rFonts w:ascii="Calibri" w:eastAsia="Calibri" w:hAnsi="Calibri" w:cs="Calibri"/>
                <w:color w:val="000000"/>
              </w:rPr>
              <w:t>GW</w:t>
            </w:r>
          </w:p>
        </w:tc>
      </w:tr>
    </w:tbl>
    <w:p w14:paraId="2621A57F" w14:textId="77777777" w:rsidR="00D561B4" w:rsidRDefault="00D561B4">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D561B4" w14:paraId="717CE714" w14:textId="77777777">
        <w:tc>
          <w:tcPr>
            <w:tcW w:w="9350" w:type="dxa"/>
            <w:shd w:val="clear" w:color="auto" w:fill="FBF6E9"/>
            <w:tcMar>
              <w:top w:w="160" w:type="dxa"/>
              <w:left w:w="200" w:type="dxa"/>
              <w:bottom w:w="160" w:type="dxa"/>
              <w:right w:w="200" w:type="dxa"/>
            </w:tcMar>
          </w:tcPr>
          <w:p w14:paraId="73D6B4ED" w14:textId="77777777" w:rsidR="00D561B4" w:rsidRDefault="00000000">
            <w:pPr>
              <w:spacing w:after="80"/>
            </w:pPr>
            <w:r>
              <w:rPr>
                <w:rFonts w:ascii="Calibri" w:eastAsia="Calibri" w:hAnsi="Calibri" w:cs="Calibri"/>
                <w:b/>
                <w:bCs/>
                <w:color w:val="1F3864"/>
                <w:sz w:val="22"/>
                <w:szCs w:val="22"/>
              </w:rPr>
              <w:t>MANAGING DIRECTOR'S ENDORSEMENT</w:t>
            </w:r>
          </w:p>
          <w:p w14:paraId="0EE7E65B" w14:textId="03F557ED" w:rsidR="00D561B4" w:rsidRDefault="00000000">
            <w:pPr>
              <w:jc w:val="both"/>
            </w:pPr>
            <w:r>
              <w:rPr>
                <w:rFonts w:ascii="Calibri" w:eastAsia="Calibri" w:hAnsi="Calibri" w:cs="Calibri"/>
                <w:sz w:val="22"/>
                <w:szCs w:val="22"/>
              </w:rPr>
              <w:t xml:space="preserve">This Community Engagement &amp; Social Risk Management Procedure is endorsed by the Managing Director of South West Design Africa Limited (SWDA) as a mandatory control document within the SWDA HSE Management System (HSE-MS). SWDA is committed to open, respectful and proactive engagement with host communities and other stakeholders, and to identifying and managing social risk before it affects people, the Project, or SWDA's standing with its </w:t>
            </w:r>
            <w:r w:rsidR="003A3F72">
              <w:rPr>
                <w:rFonts w:ascii="Calibri" w:eastAsia="Calibri" w:hAnsi="Calibri" w:cs="Calibri"/>
                <w:sz w:val="22"/>
                <w:szCs w:val="22"/>
              </w:rPr>
              <w:t>client</w:t>
            </w:r>
            <w:r>
              <w:rPr>
                <w:rFonts w:ascii="Calibri" w:eastAsia="Calibri" w:hAnsi="Calibri" w:cs="Calibri"/>
                <w:sz w:val="22"/>
                <w:szCs w:val="22"/>
              </w:rPr>
              <w:t xml:space="preserve"> and host communities. No </w:t>
            </w:r>
            <w:proofErr w:type="spellStart"/>
            <w:r>
              <w:rPr>
                <w:rFonts w:ascii="Calibri" w:eastAsia="Calibri" w:hAnsi="Calibri" w:cs="Calibri"/>
                <w:sz w:val="22"/>
                <w:szCs w:val="22"/>
              </w:rPr>
              <w:t>mobilisation</w:t>
            </w:r>
            <w:proofErr w:type="spellEnd"/>
            <w:r>
              <w:rPr>
                <w:rFonts w:ascii="Calibri" w:eastAsia="Calibri" w:hAnsi="Calibri" w:cs="Calibri"/>
                <w:sz w:val="22"/>
                <w:szCs w:val="22"/>
              </w:rPr>
              <w:t xml:space="preserve"> to a new Tank Site or Project location shall proceed without the stakeholder identification and engagement planning described in this Procedure.</w:t>
            </w:r>
          </w:p>
        </w:tc>
      </w:tr>
    </w:tbl>
    <w:p w14:paraId="5FB9E90B" w14:textId="77777777" w:rsidR="00D561B4" w:rsidRDefault="00D561B4">
      <w:pPr>
        <w:spacing w:after="200"/>
      </w:pPr>
    </w:p>
    <w:p w14:paraId="7A2E31B8" w14:textId="48F80B39" w:rsidR="00D561B4" w:rsidRDefault="003A3F72" w:rsidP="003A3F72">
      <w:pPr>
        <w:pStyle w:val="Heading1"/>
        <w:spacing w:before="400" w:after="200"/>
      </w:pPr>
      <w:r>
        <w:rPr>
          <w:rFonts w:ascii="Calibri" w:eastAsia="Calibri" w:hAnsi="Calibri" w:cs="Calibri"/>
          <w:b/>
          <w:bCs/>
          <w:color w:val="1F3864"/>
          <w:sz w:val="28"/>
          <w:szCs w:val="28"/>
        </w:rPr>
        <w:t>1.0 PURPOSE</w:t>
      </w:r>
    </w:p>
    <w:p w14:paraId="5936612B" w14:textId="77777777" w:rsidR="00D561B4" w:rsidRDefault="00000000">
      <w:pPr>
        <w:spacing w:after="140" w:line="276" w:lineRule="auto"/>
        <w:jc w:val="both"/>
      </w:pPr>
      <w:r>
        <w:rPr>
          <w:rFonts w:ascii="Calibri" w:eastAsia="Calibri" w:hAnsi="Calibri" w:cs="Calibri"/>
          <w:sz w:val="22"/>
          <w:szCs w:val="22"/>
        </w:rPr>
        <w:t>This Procedure establishes how South West Design Africa Limited (SWDA) plans and carries out engagement with host communities and other stakeholders, and how it identifies, assesses and manages social risk arising from its operations, so that Project relationships with host communities remain constructive and social risk is managed proactively rather than reactively.</w:t>
      </w:r>
    </w:p>
    <w:p w14:paraId="163A9C3E" w14:textId="77777777" w:rsidR="00D561B4" w:rsidRDefault="00000000">
      <w:pPr>
        <w:spacing w:after="140" w:line="276" w:lineRule="auto"/>
        <w:jc w:val="both"/>
      </w:pPr>
      <w:r>
        <w:rPr>
          <w:rFonts w:ascii="Calibri" w:eastAsia="Calibri" w:hAnsi="Calibri" w:cs="Calibri"/>
          <w:sz w:val="22"/>
          <w:szCs w:val="22"/>
        </w:rPr>
        <w:t>This Procedure supports and expands upon the HSE Environment &amp; Community objectives in HSEP Section 4.3.5 and the Community Engagement Plan referenced in the Project Scope of Work (Ref. HSEP Sec. 2.1). It works alongside the SWDA Social Impact Assessment (SIA) Procedure to ALARP Levels (Ref. SWDA-HSE-PROC-04.4.2), which governs the assessment and mitigation of specific social impacts once identified, and alongside the SWDA Regulatory &amp; Standards Review Process (Ref. SWDA-HSE-PROC-04.3.6) and the SWDA Management of Change Procedure (Ref. SWDA-HSE-PROC-04.5.1).</w:t>
      </w:r>
    </w:p>
    <w:p w14:paraId="6188C665" w14:textId="1A1C8E95" w:rsidR="00D561B4" w:rsidRDefault="003A3F72" w:rsidP="003A3F72">
      <w:pPr>
        <w:pStyle w:val="Heading1"/>
        <w:spacing w:before="400" w:after="200"/>
      </w:pPr>
      <w:r>
        <w:rPr>
          <w:rFonts w:ascii="Calibri" w:eastAsia="Calibri" w:hAnsi="Calibri" w:cs="Calibri"/>
          <w:b/>
          <w:bCs/>
          <w:color w:val="1F3864"/>
          <w:sz w:val="28"/>
          <w:szCs w:val="28"/>
        </w:rPr>
        <w:t>2.0 SCOPE</w:t>
      </w:r>
    </w:p>
    <w:p w14:paraId="573002A8" w14:textId="77777777" w:rsidR="00D561B4" w:rsidRDefault="00000000">
      <w:pPr>
        <w:spacing w:after="140" w:line="276" w:lineRule="auto"/>
        <w:jc w:val="both"/>
      </w:pPr>
      <w:r>
        <w:rPr>
          <w:rFonts w:ascii="Calibri" w:eastAsia="Calibri" w:hAnsi="Calibri" w:cs="Calibri"/>
          <w:sz w:val="22"/>
          <w:szCs w:val="22"/>
        </w:rPr>
        <w:t>This Procedure applies to all stakeholder engagement and social-risk-related activity connected with the five (5) RAEC Project locations, or any other SWDA operation, including engagement carried out in connection with:</w:t>
      </w:r>
    </w:p>
    <w:p w14:paraId="67E2CB6F" w14:textId="77777777" w:rsidR="00D561B4" w:rsidRDefault="00000000">
      <w:pPr>
        <w:pStyle w:val="ListParagraph"/>
        <w:numPr>
          <w:ilvl w:val="0"/>
          <w:numId w:val="2"/>
        </w:numPr>
        <w:spacing w:after="90" w:line="276" w:lineRule="auto"/>
      </w:pPr>
      <w:r>
        <w:rPr>
          <w:rFonts w:ascii="Calibri" w:eastAsia="Calibri" w:hAnsi="Calibri" w:cs="Calibri"/>
          <w:sz w:val="22"/>
          <w:szCs w:val="22"/>
        </w:rPr>
        <w:t xml:space="preserve">Land and Marine </w:t>
      </w:r>
      <w:proofErr w:type="spellStart"/>
      <w:r>
        <w:rPr>
          <w:rFonts w:ascii="Calibri" w:eastAsia="Calibri" w:hAnsi="Calibri" w:cs="Calibri"/>
          <w:sz w:val="22"/>
          <w:szCs w:val="22"/>
        </w:rPr>
        <w:t>Mobilisation</w:t>
      </w:r>
      <w:proofErr w:type="spellEnd"/>
      <w:r>
        <w:rPr>
          <w:rFonts w:ascii="Calibri" w:eastAsia="Calibri" w:hAnsi="Calibri" w:cs="Calibri"/>
          <w:sz w:val="22"/>
          <w:szCs w:val="22"/>
        </w:rPr>
        <w:t>, and initial Tank Site set-up (Ref. HSEP Sec. 2.1);</w:t>
      </w:r>
    </w:p>
    <w:p w14:paraId="02A34A74" w14:textId="77777777" w:rsidR="00D561B4" w:rsidRDefault="00000000">
      <w:pPr>
        <w:pStyle w:val="ListParagraph"/>
        <w:numPr>
          <w:ilvl w:val="0"/>
          <w:numId w:val="2"/>
        </w:numPr>
        <w:spacing w:after="90" w:line="276" w:lineRule="auto"/>
      </w:pPr>
      <w:r>
        <w:rPr>
          <w:rFonts w:ascii="Calibri" w:eastAsia="Calibri" w:hAnsi="Calibri" w:cs="Calibri"/>
          <w:sz w:val="22"/>
          <w:szCs w:val="22"/>
        </w:rPr>
        <w:t>Ongoing Tank Cleaning, sludge processing and waste transfer activities;</w:t>
      </w:r>
    </w:p>
    <w:p w14:paraId="4D6BF18C" w14:textId="77777777" w:rsidR="00D561B4" w:rsidRDefault="00000000">
      <w:pPr>
        <w:pStyle w:val="ListParagraph"/>
        <w:numPr>
          <w:ilvl w:val="0"/>
          <w:numId w:val="2"/>
        </w:numPr>
        <w:spacing w:after="90" w:line="276" w:lineRule="auto"/>
      </w:pPr>
      <w:r>
        <w:rPr>
          <w:rFonts w:ascii="Calibri" w:eastAsia="Calibri" w:hAnsi="Calibri" w:cs="Calibri"/>
          <w:sz w:val="22"/>
          <w:szCs w:val="22"/>
        </w:rPr>
        <w:t>Journey Management routes and site access through or near host communities;</w:t>
      </w:r>
    </w:p>
    <w:p w14:paraId="411E648C" w14:textId="77777777" w:rsidR="00D561B4" w:rsidRDefault="00000000">
      <w:pPr>
        <w:pStyle w:val="ListParagraph"/>
        <w:numPr>
          <w:ilvl w:val="0"/>
          <w:numId w:val="2"/>
        </w:numPr>
        <w:spacing w:after="90" w:line="276" w:lineRule="auto"/>
      </w:pPr>
      <w:r>
        <w:rPr>
          <w:rFonts w:ascii="Calibri" w:eastAsia="Calibri" w:hAnsi="Calibri" w:cs="Calibri"/>
          <w:sz w:val="22"/>
          <w:szCs w:val="22"/>
        </w:rPr>
        <w:lastRenderedPageBreak/>
        <w:t>Local recruitment, procurement and Nigerian Content commitments; and,</w:t>
      </w:r>
    </w:p>
    <w:p w14:paraId="460433CA" w14:textId="77777777" w:rsidR="00D561B4" w:rsidRDefault="00000000">
      <w:pPr>
        <w:pStyle w:val="ListParagraph"/>
        <w:numPr>
          <w:ilvl w:val="0"/>
          <w:numId w:val="2"/>
        </w:numPr>
        <w:spacing w:after="90" w:line="276" w:lineRule="auto"/>
      </w:pPr>
      <w:r>
        <w:rPr>
          <w:rFonts w:ascii="Calibri" w:eastAsia="Calibri" w:hAnsi="Calibri" w:cs="Calibri"/>
          <w:sz w:val="22"/>
          <w:szCs w:val="22"/>
        </w:rPr>
        <w:t>De-</w:t>
      </w:r>
      <w:proofErr w:type="spellStart"/>
      <w:r>
        <w:rPr>
          <w:rFonts w:ascii="Calibri" w:eastAsia="Calibri" w:hAnsi="Calibri" w:cs="Calibri"/>
          <w:sz w:val="22"/>
          <w:szCs w:val="22"/>
        </w:rPr>
        <w:t>mobilisation</w:t>
      </w:r>
      <w:proofErr w:type="spellEnd"/>
      <w:r>
        <w:rPr>
          <w:rFonts w:ascii="Calibri" w:eastAsia="Calibri" w:hAnsi="Calibri" w:cs="Calibri"/>
          <w:sz w:val="22"/>
          <w:szCs w:val="22"/>
        </w:rPr>
        <w:t xml:space="preserve"> between Tank Sites and Project close-out.</w:t>
      </w:r>
    </w:p>
    <w:p w14:paraId="2A439990" w14:textId="77777777" w:rsidR="00D561B4" w:rsidRDefault="00000000">
      <w:pPr>
        <w:spacing w:after="140" w:line="276" w:lineRule="auto"/>
        <w:jc w:val="both"/>
      </w:pPr>
      <w:r>
        <w:rPr>
          <w:rFonts w:ascii="Calibri" w:eastAsia="Calibri" w:hAnsi="Calibri" w:cs="Calibri"/>
          <w:sz w:val="22"/>
          <w:szCs w:val="22"/>
        </w:rPr>
        <w:t>It applies to all SWDA Employees, Contractors and Subcontractors, and governs all engagement with host communities, Host Community Development Trusts, traditional authorities, and other stakeholders on SWDA's behalf.</w:t>
      </w:r>
    </w:p>
    <w:p w14:paraId="7E66E03B" w14:textId="0D142502" w:rsidR="00D561B4" w:rsidRDefault="003A3F72" w:rsidP="003A3F72">
      <w:pPr>
        <w:pStyle w:val="Heading1"/>
        <w:spacing w:before="400" w:after="200"/>
      </w:pPr>
      <w:r>
        <w:rPr>
          <w:rFonts w:ascii="Calibri" w:eastAsia="Calibri" w:hAnsi="Calibri" w:cs="Calibri"/>
          <w:b/>
          <w:bCs/>
          <w:color w:val="1F3864"/>
          <w:sz w:val="28"/>
          <w:szCs w:val="28"/>
        </w:rPr>
        <w:t>3.0 DEFINITIONS</w:t>
      </w:r>
    </w:p>
    <w:p w14:paraId="4BB53D1B" w14:textId="77777777" w:rsidR="00D561B4" w:rsidRDefault="00000000">
      <w:pPr>
        <w:pStyle w:val="ListParagraph"/>
        <w:numPr>
          <w:ilvl w:val="0"/>
          <w:numId w:val="2"/>
        </w:numPr>
        <w:spacing w:after="90" w:line="276" w:lineRule="auto"/>
      </w:pPr>
      <w:r>
        <w:rPr>
          <w:rFonts w:ascii="Calibri" w:eastAsia="Calibri" w:hAnsi="Calibri" w:cs="Calibri"/>
          <w:sz w:val="22"/>
          <w:szCs w:val="22"/>
        </w:rPr>
        <w:t xml:space="preserve">Stakeholder — any individual, group or </w:t>
      </w:r>
      <w:proofErr w:type="spellStart"/>
      <w:r>
        <w:rPr>
          <w:rFonts w:ascii="Calibri" w:eastAsia="Calibri" w:hAnsi="Calibri" w:cs="Calibri"/>
          <w:sz w:val="22"/>
          <w:szCs w:val="22"/>
        </w:rPr>
        <w:t>organisation</w:t>
      </w:r>
      <w:proofErr w:type="spellEnd"/>
      <w:r>
        <w:rPr>
          <w:rFonts w:ascii="Calibri" w:eastAsia="Calibri" w:hAnsi="Calibri" w:cs="Calibri"/>
          <w:sz w:val="22"/>
          <w:szCs w:val="22"/>
        </w:rPr>
        <w:t xml:space="preserve"> with an interest in, or affected by, SWDA's operations (Ref. Section 5).</w:t>
      </w:r>
    </w:p>
    <w:p w14:paraId="02F61073" w14:textId="77777777" w:rsidR="00D561B4" w:rsidRDefault="00000000">
      <w:pPr>
        <w:pStyle w:val="ListParagraph"/>
        <w:numPr>
          <w:ilvl w:val="0"/>
          <w:numId w:val="2"/>
        </w:numPr>
        <w:spacing w:after="90" w:line="276" w:lineRule="auto"/>
      </w:pPr>
      <w:r>
        <w:rPr>
          <w:rFonts w:ascii="Calibri" w:eastAsia="Calibri" w:hAnsi="Calibri" w:cs="Calibri"/>
          <w:sz w:val="22"/>
          <w:szCs w:val="22"/>
        </w:rPr>
        <w:t>Stakeholder Mapping — the process of identifying stakeholders and their level of interest in, and influence over, Project activities.</w:t>
      </w:r>
    </w:p>
    <w:p w14:paraId="34E1C4E0" w14:textId="77777777" w:rsidR="00D561B4" w:rsidRDefault="00000000">
      <w:pPr>
        <w:pStyle w:val="ListParagraph"/>
        <w:numPr>
          <w:ilvl w:val="0"/>
          <w:numId w:val="2"/>
        </w:numPr>
        <w:spacing w:after="90" w:line="276" w:lineRule="auto"/>
      </w:pPr>
      <w:r>
        <w:rPr>
          <w:rFonts w:ascii="Calibri" w:eastAsia="Calibri" w:hAnsi="Calibri" w:cs="Calibri"/>
          <w:sz w:val="22"/>
          <w:szCs w:val="22"/>
        </w:rPr>
        <w:t>Engagement Plan — the site-specific plan setting out how SWDA will engage identified stakeholders (Ref. Section 6).</w:t>
      </w:r>
    </w:p>
    <w:p w14:paraId="544A8896" w14:textId="77777777" w:rsidR="00D561B4" w:rsidRDefault="00000000">
      <w:pPr>
        <w:pStyle w:val="ListParagraph"/>
        <w:numPr>
          <w:ilvl w:val="0"/>
          <w:numId w:val="2"/>
        </w:numPr>
        <w:spacing w:after="90" w:line="276" w:lineRule="auto"/>
      </w:pPr>
      <w:r>
        <w:rPr>
          <w:rFonts w:ascii="Calibri" w:eastAsia="Calibri" w:hAnsi="Calibri" w:cs="Calibri"/>
          <w:sz w:val="22"/>
          <w:szCs w:val="22"/>
        </w:rPr>
        <w:t>Social Risk — the risk of an adverse operational, security or reputational outcome arising from SWDA's relationship with, or impact on, a community or stakeholder (Ref. Section 7).</w:t>
      </w:r>
    </w:p>
    <w:p w14:paraId="4A66D0B6" w14:textId="77777777" w:rsidR="00D561B4" w:rsidRDefault="00000000">
      <w:pPr>
        <w:pStyle w:val="ListParagraph"/>
        <w:numPr>
          <w:ilvl w:val="0"/>
          <w:numId w:val="2"/>
        </w:numPr>
        <w:spacing w:after="90" w:line="276" w:lineRule="auto"/>
      </w:pPr>
      <w:r>
        <w:rPr>
          <w:rFonts w:ascii="Calibri" w:eastAsia="Calibri" w:hAnsi="Calibri" w:cs="Calibri"/>
          <w:sz w:val="22"/>
          <w:szCs w:val="22"/>
        </w:rPr>
        <w:t>Host Community Development Trust (HCDT) — a trust established under the Petroleum Industry Act (PIA) 2021 for the benefit of host communities of petroleum operations, where applicable to a Project location.</w:t>
      </w:r>
    </w:p>
    <w:p w14:paraId="6561B75F" w14:textId="77777777" w:rsidR="00D561B4" w:rsidRDefault="00000000">
      <w:pPr>
        <w:pStyle w:val="ListParagraph"/>
        <w:numPr>
          <w:ilvl w:val="0"/>
          <w:numId w:val="2"/>
        </w:numPr>
        <w:spacing w:after="90" w:line="276" w:lineRule="auto"/>
      </w:pPr>
      <w:r>
        <w:rPr>
          <w:rFonts w:ascii="Calibri" w:eastAsia="Calibri" w:hAnsi="Calibri" w:cs="Calibri"/>
          <w:sz w:val="22"/>
          <w:szCs w:val="22"/>
        </w:rPr>
        <w:t xml:space="preserve">MOU / </w:t>
      </w:r>
      <w:proofErr w:type="spellStart"/>
      <w:r>
        <w:rPr>
          <w:rFonts w:ascii="Calibri" w:eastAsia="Calibri" w:hAnsi="Calibri" w:cs="Calibri"/>
          <w:sz w:val="22"/>
          <w:szCs w:val="22"/>
        </w:rPr>
        <w:t>GMoU</w:t>
      </w:r>
      <w:proofErr w:type="spellEnd"/>
      <w:r>
        <w:rPr>
          <w:rFonts w:ascii="Calibri" w:eastAsia="Calibri" w:hAnsi="Calibri" w:cs="Calibri"/>
          <w:sz w:val="22"/>
          <w:szCs w:val="22"/>
        </w:rPr>
        <w:t xml:space="preserve"> — a Memorandum of Understanding or Global Memorandum of Understanding, being a formal written agreement between SWDA and a host community or its representative structure.</w:t>
      </w:r>
    </w:p>
    <w:p w14:paraId="70C4AEDF" w14:textId="77777777" w:rsidR="00D561B4" w:rsidRDefault="00000000">
      <w:pPr>
        <w:pStyle w:val="ListParagraph"/>
        <w:numPr>
          <w:ilvl w:val="0"/>
          <w:numId w:val="2"/>
        </w:numPr>
        <w:spacing w:after="90" w:line="276" w:lineRule="auto"/>
      </w:pPr>
      <w:r>
        <w:rPr>
          <w:rFonts w:ascii="Calibri" w:eastAsia="Calibri" w:hAnsi="Calibri" w:cs="Calibri"/>
          <w:sz w:val="22"/>
          <w:szCs w:val="22"/>
        </w:rPr>
        <w:t>Grievance — any concern or complaint raised by a stakeholder regarding SWDA's operations (Ref. Section 10).</w:t>
      </w:r>
    </w:p>
    <w:p w14:paraId="4475886A" w14:textId="77777777" w:rsidR="00D561B4" w:rsidRDefault="00000000">
      <w:pPr>
        <w:pStyle w:val="ListParagraph"/>
        <w:numPr>
          <w:ilvl w:val="0"/>
          <w:numId w:val="2"/>
        </w:numPr>
        <w:spacing w:after="90" w:line="276" w:lineRule="auto"/>
      </w:pPr>
      <w:r>
        <w:rPr>
          <w:rFonts w:ascii="Calibri" w:eastAsia="Calibri" w:hAnsi="Calibri" w:cs="Calibri"/>
          <w:sz w:val="22"/>
          <w:szCs w:val="22"/>
        </w:rPr>
        <w:t>CESRC — the Community Engagement &amp; Social Risk Committee described in Section 4.</w:t>
      </w:r>
    </w:p>
    <w:p w14:paraId="6BFF1775" w14:textId="30D5B8BB" w:rsidR="00D561B4" w:rsidRDefault="003A3F72" w:rsidP="003A3F72">
      <w:pPr>
        <w:pStyle w:val="Heading1"/>
        <w:spacing w:before="400" w:after="200"/>
      </w:pPr>
      <w:r>
        <w:rPr>
          <w:rFonts w:ascii="Calibri" w:eastAsia="Calibri" w:hAnsi="Calibri" w:cs="Calibri"/>
          <w:b/>
          <w:bCs/>
          <w:color w:val="1F3864"/>
          <w:sz w:val="28"/>
          <w:szCs w:val="28"/>
        </w:rPr>
        <w:t>4.0 RESPONSIBILITIES</w:t>
      </w:r>
    </w:p>
    <w:p w14:paraId="3433D240" w14:textId="77777777" w:rsidR="00D561B4" w:rsidRDefault="00000000">
      <w:pPr>
        <w:spacing w:after="140" w:line="276" w:lineRule="auto"/>
        <w:jc w:val="both"/>
      </w:pPr>
      <w:r>
        <w:rPr>
          <w:rFonts w:ascii="Calibri" w:eastAsia="Calibri" w:hAnsi="Calibri" w:cs="Calibri"/>
          <w:sz w:val="22"/>
          <w:szCs w:val="22"/>
        </w:rPr>
        <w:t xml:space="preserve">Roles and responsibilities for operating this Procedure are </w:t>
      </w:r>
      <w:proofErr w:type="spellStart"/>
      <w:r>
        <w:rPr>
          <w:rFonts w:ascii="Calibri" w:eastAsia="Calibri" w:hAnsi="Calibri" w:cs="Calibri"/>
          <w:sz w:val="22"/>
          <w:szCs w:val="22"/>
        </w:rPr>
        <w:t>summarised</w:t>
      </w:r>
      <w:proofErr w:type="spellEnd"/>
      <w:r>
        <w:rPr>
          <w:rFonts w:ascii="Calibri" w:eastAsia="Calibri" w:hAnsi="Calibri" w:cs="Calibri"/>
          <w:sz w:val="22"/>
          <w:szCs w:val="22"/>
        </w:rPr>
        <w:t xml:space="preserve"> below, and are exercised consistently with the HSE </w:t>
      </w:r>
      <w:proofErr w:type="spellStart"/>
      <w:r>
        <w:rPr>
          <w:rFonts w:ascii="Calibri" w:eastAsia="Calibri" w:hAnsi="Calibri" w:cs="Calibri"/>
          <w:sz w:val="22"/>
          <w:szCs w:val="22"/>
        </w:rPr>
        <w:t>Organisation</w:t>
      </w:r>
      <w:proofErr w:type="spellEnd"/>
      <w:r>
        <w:rPr>
          <w:rFonts w:ascii="Calibri" w:eastAsia="Calibri" w:hAnsi="Calibri" w:cs="Calibri"/>
          <w:sz w:val="22"/>
          <w:szCs w:val="22"/>
        </w:rPr>
        <w:t xml:space="preserve"> described in HSEP Section 4.3.</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50"/>
      </w:tblGrid>
      <w:tr w:rsidR="00D561B4" w14:paraId="6B5CEAAB" w14:textId="77777777">
        <w:trPr>
          <w:tblHeader/>
        </w:trPr>
        <w:tc>
          <w:tcPr>
            <w:tcW w:w="2800" w:type="dxa"/>
            <w:shd w:val="clear" w:color="auto" w:fill="1F3864"/>
            <w:tcMar>
              <w:top w:w="80" w:type="dxa"/>
              <w:left w:w="100" w:type="dxa"/>
              <w:bottom w:w="80" w:type="dxa"/>
              <w:right w:w="100" w:type="dxa"/>
            </w:tcMar>
            <w:vAlign w:val="center"/>
          </w:tcPr>
          <w:p w14:paraId="4315A6B5" w14:textId="77777777" w:rsidR="00D561B4" w:rsidRDefault="00000000">
            <w:r>
              <w:rPr>
                <w:rFonts w:ascii="Calibri" w:eastAsia="Calibri" w:hAnsi="Calibri" w:cs="Calibri"/>
                <w:b/>
                <w:bCs/>
                <w:color w:val="FFFFFF"/>
              </w:rPr>
              <w:t>ROLE</w:t>
            </w:r>
          </w:p>
        </w:tc>
        <w:tc>
          <w:tcPr>
            <w:tcW w:w="6550" w:type="dxa"/>
            <w:shd w:val="clear" w:color="auto" w:fill="1F3864"/>
            <w:tcMar>
              <w:top w:w="80" w:type="dxa"/>
              <w:left w:w="100" w:type="dxa"/>
              <w:bottom w:w="80" w:type="dxa"/>
              <w:right w:w="100" w:type="dxa"/>
            </w:tcMar>
            <w:vAlign w:val="center"/>
          </w:tcPr>
          <w:p w14:paraId="30A95635" w14:textId="77777777" w:rsidR="00D561B4" w:rsidRDefault="00000000">
            <w:r>
              <w:rPr>
                <w:rFonts w:ascii="Calibri" w:eastAsia="Calibri" w:hAnsi="Calibri" w:cs="Calibri"/>
                <w:b/>
                <w:bCs/>
                <w:color w:val="FFFFFF"/>
              </w:rPr>
              <w:t>COMMUNITY ENGAGEMENT &amp; SOCIAL RISK RESPONSIBILITY</w:t>
            </w:r>
          </w:p>
        </w:tc>
      </w:tr>
      <w:tr w:rsidR="00D561B4" w14:paraId="01D9F6C0" w14:textId="77777777">
        <w:tc>
          <w:tcPr>
            <w:tcW w:w="2800" w:type="dxa"/>
            <w:shd w:val="clear" w:color="auto" w:fill="F2F2F2"/>
            <w:tcMar>
              <w:top w:w="80" w:type="dxa"/>
              <w:left w:w="100" w:type="dxa"/>
              <w:bottom w:w="80" w:type="dxa"/>
              <w:right w:w="100" w:type="dxa"/>
            </w:tcMar>
            <w:vAlign w:val="center"/>
          </w:tcPr>
          <w:p w14:paraId="66A3A3E5" w14:textId="77777777" w:rsidR="00D561B4" w:rsidRDefault="00000000">
            <w:r>
              <w:rPr>
                <w:rFonts w:ascii="Calibri" w:eastAsia="Calibri" w:hAnsi="Calibri" w:cs="Calibri"/>
                <w:b/>
                <w:bCs/>
                <w:color w:val="000000"/>
              </w:rPr>
              <w:t>Managing Director (MD)</w:t>
            </w:r>
          </w:p>
        </w:tc>
        <w:tc>
          <w:tcPr>
            <w:tcW w:w="6550" w:type="dxa"/>
            <w:shd w:val="clear" w:color="auto" w:fill="F2F2F2"/>
            <w:tcMar>
              <w:top w:w="80" w:type="dxa"/>
              <w:left w:w="100" w:type="dxa"/>
              <w:bottom w:w="80" w:type="dxa"/>
              <w:right w:w="100" w:type="dxa"/>
            </w:tcMar>
            <w:vAlign w:val="center"/>
          </w:tcPr>
          <w:p w14:paraId="2ED3791C" w14:textId="77777777" w:rsidR="00D561B4" w:rsidRDefault="00000000">
            <w:r>
              <w:rPr>
                <w:rFonts w:ascii="Calibri" w:eastAsia="Calibri" w:hAnsi="Calibri" w:cs="Calibri"/>
                <w:color w:val="000000"/>
              </w:rPr>
              <w:t>Endorses this Procedure; holds final signing authority for Host Community MOUs/</w:t>
            </w:r>
            <w:proofErr w:type="spellStart"/>
            <w:r>
              <w:rPr>
                <w:rFonts w:ascii="Calibri" w:eastAsia="Calibri" w:hAnsi="Calibri" w:cs="Calibri"/>
                <w:color w:val="000000"/>
              </w:rPr>
              <w:t>GMoUs</w:t>
            </w:r>
            <w:proofErr w:type="spellEnd"/>
            <w:r>
              <w:rPr>
                <w:rFonts w:ascii="Calibri" w:eastAsia="Calibri" w:hAnsi="Calibri" w:cs="Calibri"/>
                <w:color w:val="000000"/>
              </w:rPr>
              <w:t xml:space="preserve"> and any commitment with material cost, land or reputational implications; approves the response to any High social risk; is briefed on all significant grievances or community incidents without delay.</w:t>
            </w:r>
          </w:p>
        </w:tc>
      </w:tr>
      <w:tr w:rsidR="00D561B4" w14:paraId="65DBC3E1" w14:textId="77777777">
        <w:tc>
          <w:tcPr>
            <w:tcW w:w="2800" w:type="dxa"/>
            <w:shd w:val="clear" w:color="auto" w:fill="FFFFFF"/>
            <w:tcMar>
              <w:top w:w="80" w:type="dxa"/>
              <w:left w:w="100" w:type="dxa"/>
              <w:bottom w:w="80" w:type="dxa"/>
              <w:right w:w="100" w:type="dxa"/>
            </w:tcMar>
            <w:vAlign w:val="center"/>
          </w:tcPr>
          <w:p w14:paraId="21DBD37B" w14:textId="77777777" w:rsidR="00D561B4" w:rsidRDefault="00000000">
            <w:r>
              <w:rPr>
                <w:rFonts w:ascii="Calibri" w:eastAsia="Calibri" w:hAnsi="Calibri" w:cs="Calibri"/>
                <w:b/>
                <w:bCs/>
                <w:color w:val="000000"/>
              </w:rPr>
              <w:t>HSE Manager / Management Representative</w:t>
            </w:r>
          </w:p>
        </w:tc>
        <w:tc>
          <w:tcPr>
            <w:tcW w:w="6550" w:type="dxa"/>
            <w:shd w:val="clear" w:color="auto" w:fill="FFFFFF"/>
            <w:tcMar>
              <w:top w:w="80" w:type="dxa"/>
              <w:left w:w="100" w:type="dxa"/>
              <w:bottom w:w="80" w:type="dxa"/>
              <w:right w:w="100" w:type="dxa"/>
            </w:tcMar>
            <w:vAlign w:val="center"/>
          </w:tcPr>
          <w:p w14:paraId="094CE437" w14:textId="77777777" w:rsidR="00D561B4" w:rsidRDefault="00000000">
            <w:r>
              <w:rPr>
                <w:rFonts w:ascii="Calibri" w:eastAsia="Calibri" w:hAnsi="Calibri" w:cs="Calibri"/>
                <w:color w:val="000000"/>
              </w:rPr>
              <w:t>Owns this Procedure; ensures Community Engagement and Social Risk activities are integrated into the HSE-MS, the Project HSEP and Site-Specific HSE Plans; chairs or co-chairs the Community Engagement &amp; Social Risk Committee (CESRC).</w:t>
            </w:r>
          </w:p>
        </w:tc>
      </w:tr>
      <w:tr w:rsidR="00D561B4" w14:paraId="7BE7EAA0" w14:textId="77777777">
        <w:tc>
          <w:tcPr>
            <w:tcW w:w="2800" w:type="dxa"/>
            <w:shd w:val="clear" w:color="auto" w:fill="F2F2F2"/>
            <w:tcMar>
              <w:top w:w="80" w:type="dxa"/>
              <w:left w:w="100" w:type="dxa"/>
              <w:bottom w:w="80" w:type="dxa"/>
              <w:right w:w="100" w:type="dxa"/>
            </w:tcMar>
            <w:vAlign w:val="center"/>
          </w:tcPr>
          <w:p w14:paraId="3AF68DE4" w14:textId="77777777" w:rsidR="00D561B4" w:rsidRDefault="00000000">
            <w:r>
              <w:rPr>
                <w:rFonts w:ascii="Calibri" w:eastAsia="Calibri" w:hAnsi="Calibri" w:cs="Calibri"/>
                <w:b/>
                <w:bCs/>
                <w:color w:val="000000"/>
              </w:rPr>
              <w:t>Community Liaison / Stakeholder Engagement Officer</w:t>
            </w:r>
          </w:p>
        </w:tc>
        <w:tc>
          <w:tcPr>
            <w:tcW w:w="6550" w:type="dxa"/>
            <w:shd w:val="clear" w:color="auto" w:fill="F2F2F2"/>
            <w:tcMar>
              <w:top w:w="80" w:type="dxa"/>
              <w:left w:w="100" w:type="dxa"/>
              <w:bottom w:w="80" w:type="dxa"/>
              <w:right w:w="100" w:type="dxa"/>
            </w:tcMar>
            <w:vAlign w:val="center"/>
          </w:tcPr>
          <w:p w14:paraId="1FAE4709" w14:textId="77777777" w:rsidR="00D561B4" w:rsidRDefault="00000000">
            <w:r>
              <w:rPr>
                <w:rFonts w:ascii="Calibri" w:eastAsia="Calibri" w:hAnsi="Calibri" w:cs="Calibri"/>
                <w:color w:val="000000"/>
              </w:rPr>
              <w:t>Leads day-to-day stakeholder engagement; maintains the Stakeholder Register, Engagement Log and Grievance Log; is the primary point of contact for Host Communities, Host Community Development Trusts and other stakeholders; escalates social risks and grievances per Sections 8 and 10.</w:t>
            </w:r>
          </w:p>
        </w:tc>
      </w:tr>
      <w:tr w:rsidR="00D561B4" w14:paraId="67D35D2B" w14:textId="77777777">
        <w:tc>
          <w:tcPr>
            <w:tcW w:w="2800" w:type="dxa"/>
            <w:shd w:val="clear" w:color="auto" w:fill="FFFFFF"/>
            <w:tcMar>
              <w:top w:w="80" w:type="dxa"/>
              <w:left w:w="100" w:type="dxa"/>
              <w:bottom w:w="80" w:type="dxa"/>
              <w:right w:w="100" w:type="dxa"/>
            </w:tcMar>
            <w:vAlign w:val="center"/>
          </w:tcPr>
          <w:p w14:paraId="0B20EB79" w14:textId="77777777" w:rsidR="00D561B4" w:rsidRDefault="00000000">
            <w:r>
              <w:rPr>
                <w:rFonts w:ascii="Calibri" w:eastAsia="Calibri" w:hAnsi="Calibri" w:cs="Calibri"/>
                <w:b/>
                <w:bCs/>
                <w:color w:val="000000"/>
              </w:rPr>
              <w:t>Community Engagement &amp; Social Risk Committee (CESRC)</w:t>
            </w:r>
          </w:p>
        </w:tc>
        <w:tc>
          <w:tcPr>
            <w:tcW w:w="6550" w:type="dxa"/>
            <w:shd w:val="clear" w:color="auto" w:fill="FFFFFF"/>
            <w:tcMar>
              <w:top w:w="80" w:type="dxa"/>
              <w:left w:w="100" w:type="dxa"/>
              <w:bottom w:w="80" w:type="dxa"/>
              <w:right w:w="100" w:type="dxa"/>
            </w:tcMar>
            <w:vAlign w:val="center"/>
          </w:tcPr>
          <w:p w14:paraId="08F63170" w14:textId="77777777" w:rsidR="00D561B4" w:rsidRDefault="00000000">
            <w:r>
              <w:rPr>
                <w:rFonts w:ascii="Calibri" w:eastAsia="Calibri" w:hAnsi="Calibri" w:cs="Calibri"/>
                <w:color w:val="000000"/>
              </w:rPr>
              <w:t>Cross-functional group (HSE, Community Liaison, Operations, Security, Legal as needed) that reviews the Stakeholder Register and Social Risk Register, agrees mitigation actions, and recommends High-risk items and MOU/</w:t>
            </w:r>
            <w:proofErr w:type="spellStart"/>
            <w:r>
              <w:rPr>
                <w:rFonts w:ascii="Calibri" w:eastAsia="Calibri" w:hAnsi="Calibri" w:cs="Calibri"/>
                <w:color w:val="000000"/>
              </w:rPr>
              <w:t>GMoU</w:t>
            </w:r>
            <w:proofErr w:type="spellEnd"/>
            <w:r>
              <w:rPr>
                <w:rFonts w:ascii="Calibri" w:eastAsia="Calibri" w:hAnsi="Calibri" w:cs="Calibri"/>
                <w:color w:val="000000"/>
              </w:rPr>
              <w:t xml:space="preserve"> terms to the MD.</w:t>
            </w:r>
          </w:p>
        </w:tc>
      </w:tr>
      <w:tr w:rsidR="00D561B4" w14:paraId="24AC1F90" w14:textId="77777777">
        <w:tc>
          <w:tcPr>
            <w:tcW w:w="2800" w:type="dxa"/>
            <w:shd w:val="clear" w:color="auto" w:fill="F2F2F2"/>
            <w:tcMar>
              <w:top w:w="80" w:type="dxa"/>
              <w:left w:w="100" w:type="dxa"/>
              <w:bottom w:w="80" w:type="dxa"/>
              <w:right w:w="100" w:type="dxa"/>
            </w:tcMar>
            <w:vAlign w:val="center"/>
          </w:tcPr>
          <w:p w14:paraId="32AA1F67" w14:textId="77777777" w:rsidR="00D561B4" w:rsidRDefault="00000000">
            <w:r>
              <w:rPr>
                <w:rFonts w:ascii="Calibri" w:eastAsia="Calibri" w:hAnsi="Calibri" w:cs="Calibri"/>
                <w:b/>
                <w:bCs/>
                <w:color w:val="000000"/>
              </w:rPr>
              <w:t>Security Focal Point</w:t>
            </w:r>
          </w:p>
        </w:tc>
        <w:tc>
          <w:tcPr>
            <w:tcW w:w="6550" w:type="dxa"/>
            <w:shd w:val="clear" w:color="auto" w:fill="F2F2F2"/>
            <w:tcMar>
              <w:top w:w="80" w:type="dxa"/>
              <w:left w:w="100" w:type="dxa"/>
              <w:bottom w:w="80" w:type="dxa"/>
              <w:right w:w="100" w:type="dxa"/>
            </w:tcMar>
            <w:vAlign w:val="center"/>
          </w:tcPr>
          <w:p w14:paraId="438371A8" w14:textId="77777777" w:rsidR="00D561B4" w:rsidRDefault="00000000">
            <w:r>
              <w:rPr>
                <w:rFonts w:ascii="Calibri" w:eastAsia="Calibri" w:hAnsi="Calibri" w:cs="Calibri"/>
                <w:color w:val="000000"/>
              </w:rPr>
              <w:t>Coordinates on social-risk matters with a security dimension, consistent with the Voluntary Principles on Security &amp; Human Rights (Section 9); ensures community interactions by security personnel are proportionate and non-confrontational.</w:t>
            </w:r>
          </w:p>
        </w:tc>
      </w:tr>
      <w:tr w:rsidR="00D561B4" w14:paraId="545DB6A9" w14:textId="77777777">
        <w:tc>
          <w:tcPr>
            <w:tcW w:w="2800" w:type="dxa"/>
            <w:shd w:val="clear" w:color="auto" w:fill="FFFFFF"/>
            <w:tcMar>
              <w:top w:w="80" w:type="dxa"/>
              <w:left w:w="100" w:type="dxa"/>
              <w:bottom w:w="80" w:type="dxa"/>
              <w:right w:w="100" w:type="dxa"/>
            </w:tcMar>
            <w:vAlign w:val="center"/>
          </w:tcPr>
          <w:p w14:paraId="7A438F81" w14:textId="77777777" w:rsidR="00D561B4" w:rsidRDefault="00000000">
            <w:r>
              <w:rPr>
                <w:rFonts w:ascii="Calibri" w:eastAsia="Calibri" w:hAnsi="Calibri" w:cs="Calibri"/>
                <w:b/>
                <w:bCs/>
                <w:color w:val="000000"/>
              </w:rPr>
              <w:t>Project / Site Managers</w:t>
            </w:r>
          </w:p>
        </w:tc>
        <w:tc>
          <w:tcPr>
            <w:tcW w:w="6550" w:type="dxa"/>
            <w:shd w:val="clear" w:color="auto" w:fill="FFFFFF"/>
            <w:tcMar>
              <w:top w:w="80" w:type="dxa"/>
              <w:left w:w="100" w:type="dxa"/>
              <w:bottom w:w="80" w:type="dxa"/>
              <w:right w:w="100" w:type="dxa"/>
            </w:tcMar>
            <w:vAlign w:val="center"/>
          </w:tcPr>
          <w:p w14:paraId="0CE550E9" w14:textId="77777777" w:rsidR="00D561B4" w:rsidRDefault="00000000">
            <w:r>
              <w:rPr>
                <w:rFonts w:ascii="Calibri" w:eastAsia="Calibri" w:hAnsi="Calibri" w:cs="Calibri"/>
                <w:color w:val="000000"/>
              </w:rPr>
              <w:t>Ensure engagement commitments and social risk controls are implemented on site; integrate stakeholder considerations into Journey Management and site work planning; report social risk indicators or incidents without delay.</w:t>
            </w:r>
          </w:p>
        </w:tc>
      </w:tr>
      <w:tr w:rsidR="00D561B4" w14:paraId="1B929153" w14:textId="77777777">
        <w:tc>
          <w:tcPr>
            <w:tcW w:w="2800" w:type="dxa"/>
            <w:shd w:val="clear" w:color="auto" w:fill="F2F2F2"/>
            <w:tcMar>
              <w:top w:w="80" w:type="dxa"/>
              <w:left w:w="100" w:type="dxa"/>
              <w:bottom w:w="80" w:type="dxa"/>
              <w:right w:w="100" w:type="dxa"/>
            </w:tcMar>
            <w:vAlign w:val="center"/>
          </w:tcPr>
          <w:p w14:paraId="2A355E31" w14:textId="77777777" w:rsidR="00D561B4" w:rsidRDefault="00000000">
            <w:r>
              <w:rPr>
                <w:rFonts w:ascii="Calibri" w:eastAsia="Calibri" w:hAnsi="Calibri" w:cs="Calibri"/>
                <w:b/>
                <w:bCs/>
                <w:color w:val="000000"/>
              </w:rPr>
              <w:t>Department / Line Supervisors</w:t>
            </w:r>
          </w:p>
        </w:tc>
        <w:tc>
          <w:tcPr>
            <w:tcW w:w="6550" w:type="dxa"/>
            <w:shd w:val="clear" w:color="auto" w:fill="F2F2F2"/>
            <w:tcMar>
              <w:top w:w="80" w:type="dxa"/>
              <w:left w:w="100" w:type="dxa"/>
              <w:bottom w:w="80" w:type="dxa"/>
              <w:right w:w="100" w:type="dxa"/>
            </w:tcMar>
            <w:vAlign w:val="center"/>
          </w:tcPr>
          <w:p w14:paraId="5C6B4DBF" w14:textId="77777777" w:rsidR="00D561B4" w:rsidRDefault="00000000">
            <w:r>
              <w:rPr>
                <w:rFonts w:ascii="Calibri" w:eastAsia="Calibri" w:hAnsi="Calibri" w:cs="Calibri"/>
                <w:color w:val="000000"/>
              </w:rPr>
              <w:t xml:space="preserve">Brief their teams on community protocols and the SWDA Code of Conduct before </w:t>
            </w:r>
            <w:proofErr w:type="spellStart"/>
            <w:r>
              <w:rPr>
                <w:rFonts w:ascii="Calibri" w:eastAsia="Calibri" w:hAnsi="Calibri" w:cs="Calibri"/>
                <w:color w:val="000000"/>
              </w:rPr>
              <w:t>mobilisation</w:t>
            </w:r>
            <w:proofErr w:type="spellEnd"/>
            <w:r>
              <w:rPr>
                <w:rFonts w:ascii="Calibri" w:eastAsia="Calibri" w:hAnsi="Calibri" w:cs="Calibri"/>
                <w:color w:val="000000"/>
              </w:rPr>
              <w:t>; ensure Contractor/Subcontractor personnel comply with engagement and grievance procedures.</w:t>
            </w:r>
          </w:p>
        </w:tc>
      </w:tr>
      <w:tr w:rsidR="00D561B4" w14:paraId="7FCACAE1" w14:textId="77777777">
        <w:tc>
          <w:tcPr>
            <w:tcW w:w="2800" w:type="dxa"/>
            <w:shd w:val="clear" w:color="auto" w:fill="FFFFFF"/>
            <w:tcMar>
              <w:top w:w="80" w:type="dxa"/>
              <w:left w:w="100" w:type="dxa"/>
              <w:bottom w:w="80" w:type="dxa"/>
              <w:right w:w="100" w:type="dxa"/>
            </w:tcMar>
            <w:vAlign w:val="center"/>
          </w:tcPr>
          <w:p w14:paraId="60DDD712" w14:textId="77777777" w:rsidR="00D561B4" w:rsidRDefault="00000000">
            <w:r>
              <w:rPr>
                <w:rFonts w:ascii="Calibri" w:eastAsia="Calibri" w:hAnsi="Calibri" w:cs="Calibri"/>
                <w:b/>
                <w:bCs/>
                <w:color w:val="000000"/>
              </w:rPr>
              <w:t>All Employees &amp; Contractors/Subcontractors</w:t>
            </w:r>
          </w:p>
        </w:tc>
        <w:tc>
          <w:tcPr>
            <w:tcW w:w="6550" w:type="dxa"/>
            <w:shd w:val="clear" w:color="auto" w:fill="FFFFFF"/>
            <w:tcMar>
              <w:top w:w="80" w:type="dxa"/>
              <w:left w:w="100" w:type="dxa"/>
              <w:bottom w:w="80" w:type="dxa"/>
              <w:right w:w="100" w:type="dxa"/>
            </w:tcMar>
            <w:vAlign w:val="center"/>
          </w:tcPr>
          <w:p w14:paraId="3990B70A" w14:textId="77777777" w:rsidR="00D561B4" w:rsidRDefault="00000000">
            <w:r>
              <w:rPr>
                <w:rFonts w:ascii="Calibri" w:eastAsia="Calibri" w:hAnsi="Calibri" w:cs="Calibri"/>
                <w:color w:val="000000"/>
              </w:rPr>
              <w:t xml:space="preserve">Engage host communities and stakeholders respectfully and only through agreed channels; do not make commitments to communities on SWDA's behalf; report any community concern, tension or grievance to their </w:t>
            </w:r>
            <w:proofErr w:type="gramStart"/>
            <w:r>
              <w:rPr>
                <w:rFonts w:ascii="Calibri" w:eastAsia="Calibri" w:hAnsi="Calibri" w:cs="Calibri"/>
                <w:color w:val="000000"/>
              </w:rPr>
              <w:t>Supervisor</w:t>
            </w:r>
            <w:proofErr w:type="gramEnd"/>
            <w:r>
              <w:rPr>
                <w:rFonts w:ascii="Calibri" w:eastAsia="Calibri" w:hAnsi="Calibri" w:cs="Calibri"/>
                <w:color w:val="000000"/>
              </w:rPr>
              <w:t xml:space="preserve"> or the Community Liaison Officer.</w:t>
            </w:r>
          </w:p>
        </w:tc>
      </w:tr>
    </w:tbl>
    <w:p w14:paraId="21D6082F" w14:textId="0F4E1D5E" w:rsidR="00D561B4" w:rsidRDefault="003A3F72" w:rsidP="003A3F72">
      <w:pPr>
        <w:pStyle w:val="Heading1"/>
        <w:spacing w:before="400" w:after="200"/>
      </w:pPr>
      <w:r>
        <w:rPr>
          <w:rFonts w:ascii="Calibri" w:eastAsia="Calibri" w:hAnsi="Calibri" w:cs="Calibri"/>
          <w:b/>
          <w:bCs/>
          <w:color w:val="1F3864"/>
          <w:sz w:val="28"/>
          <w:szCs w:val="28"/>
        </w:rPr>
        <w:t>5.0 STAKEHOLDER</w:t>
      </w:r>
      <w:r w:rsidR="00000000">
        <w:rPr>
          <w:rFonts w:ascii="Calibri" w:eastAsia="Calibri" w:hAnsi="Calibri" w:cs="Calibri"/>
          <w:b/>
          <w:bCs/>
          <w:color w:val="1F3864"/>
          <w:sz w:val="28"/>
          <w:szCs w:val="28"/>
        </w:rPr>
        <w:t xml:space="preserve"> IDENTIFICATION &amp; MAPPING</w:t>
      </w:r>
    </w:p>
    <w:p w14:paraId="2B04C306" w14:textId="77777777" w:rsidR="00D561B4" w:rsidRDefault="00000000">
      <w:pPr>
        <w:spacing w:after="140" w:line="276" w:lineRule="auto"/>
        <w:jc w:val="both"/>
      </w:pPr>
      <w:r>
        <w:rPr>
          <w:rFonts w:ascii="Calibri" w:eastAsia="Calibri" w:hAnsi="Calibri" w:cs="Calibri"/>
          <w:sz w:val="22"/>
          <w:szCs w:val="22"/>
        </w:rPr>
        <w:t>SWDA identifies and maps the following stakeholder groups for each Project location, recording them in the Stakeholder Register (Section 12) with their level of interest and influence, and flagging any vulnerable groups requiring particular care in engagement: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50"/>
      </w:tblGrid>
      <w:tr w:rsidR="00D561B4" w14:paraId="16E0B17C" w14:textId="77777777">
        <w:trPr>
          <w:tblHeader/>
        </w:trPr>
        <w:tc>
          <w:tcPr>
            <w:tcW w:w="2400" w:type="dxa"/>
            <w:shd w:val="clear" w:color="auto" w:fill="1F3864"/>
            <w:tcMar>
              <w:top w:w="80" w:type="dxa"/>
              <w:left w:w="100" w:type="dxa"/>
              <w:bottom w:w="80" w:type="dxa"/>
              <w:right w:w="100" w:type="dxa"/>
            </w:tcMar>
            <w:vAlign w:val="center"/>
          </w:tcPr>
          <w:p w14:paraId="70BA8FBF" w14:textId="77777777" w:rsidR="00D561B4" w:rsidRDefault="00000000">
            <w:r>
              <w:rPr>
                <w:rFonts w:ascii="Calibri" w:eastAsia="Calibri" w:hAnsi="Calibri" w:cs="Calibri"/>
                <w:b/>
                <w:bCs/>
                <w:color w:val="FFFFFF"/>
              </w:rPr>
              <w:t>STAKEHOLDER GROUP</w:t>
            </w:r>
          </w:p>
        </w:tc>
        <w:tc>
          <w:tcPr>
            <w:tcW w:w="6950" w:type="dxa"/>
            <w:shd w:val="clear" w:color="auto" w:fill="1F3864"/>
            <w:tcMar>
              <w:top w:w="80" w:type="dxa"/>
              <w:left w:w="100" w:type="dxa"/>
              <w:bottom w:w="80" w:type="dxa"/>
              <w:right w:w="100" w:type="dxa"/>
            </w:tcMar>
            <w:vAlign w:val="center"/>
          </w:tcPr>
          <w:p w14:paraId="40299908" w14:textId="77777777" w:rsidR="00D561B4" w:rsidRDefault="00000000">
            <w:r>
              <w:rPr>
                <w:rFonts w:ascii="Calibri" w:eastAsia="Calibri" w:hAnsi="Calibri" w:cs="Calibri"/>
                <w:b/>
                <w:bCs/>
                <w:color w:val="FFFFFF"/>
              </w:rPr>
              <w:t>ILLUSTRATIVE EXAMPLES (NOT EXHAUSTIVE)</w:t>
            </w:r>
          </w:p>
        </w:tc>
      </w:tr>
      <w:tr w:rsidR="00D561B4" w14:paraId="3FF466E9" w14:textId="77777777">
        <w:tc>
          <w:tcPr>
            <w:tcW w:w="2400" w:type="dxa"/>
            <w:tcMar>
              <w:top w:w="80" w:type="dxa"/>
              <w:left w:w="100" w:type="dxa"/>
              <w:bottom w:w="80" w:type="dxa"/>
              <w:right w:w="100" w:type="dxa"/>
            </w:tcMar>
            <w:vAlign w:val="center"/>
          </w:tcPr>
          <w:p w14:paraId="450592E6" w14:textId="77777777" w:rsidR="00D561B4" w:rsidRDefault="00000000">
            <w:r>
              <w:rPr>
                <w:rFonts w:ascii="Calibri" w:eastAsia="Calibri" w:hAnsi="Calibri" w:cs="Calibri"/>
                <w:b/>
                <w:bCs/>
                <w:color w:val="000000"/>
              </w:rPr>
              <w:t>Host Communities</w:t>
            </w:r>
          </w:p>
        </w:tc>
        <w:tc>
          <w:tcPr>
            <w:tcW w:w="6950" w:type="dxa"/>
            <w:tcMar>
              <w:top w:w="80" w:type="dxa"/>
              <w:left w:w="100" w:type="dxa"/>
              <w:bottom w:w="80" w:type="dxa"/>
              <w:right w:w="100" w:type="dxa"/>
            </w:tcMar>
            <w:vAlign w:val="center"/>
          </w:tcPr>
          <w:p w14:paraId="01E16BE2" w14:textId="77777777" w:rsidR="00D561B4" w:rsidRDefault="00000000">
            <w:r>
              <w:rPr>
                <w:rFonts w:ascii="Calibri" w:eastAsia="Calibri" w:hAnsi="Calibri" w:cs="Calibri"/>
                <w:color w:val="000000"/>
              </w:rPr>
              <w:t xml:space="preserve">Communities located at, or adjacent to, each of the five (5) Project Tank Sites, and communities along Land &amp; Marine </w:t>
            </w:r>
            <w:proofErr w:type="spellStart"/>
            <w:r>
              <w:rPr>
                <w:rFonts w:ascii="Calibri" w:eastAsia="Calibri" w:hAnsi="Calibri" w:cs="Calibri"/>
                <w:color w:val="000000"/>
              </w:rPr>
              <w:t>Mobilisation</w:t>
            </w:r>
            <w:proofErr w:type="spellEnd"/>
            <w:r>
              <w:rPr>
                <w:rFonts w:ascii="Calibri" w:eastAsia="Calibri" w:hAnsi="Calibri" w:cs="Calibri"/>
                <w:color w:val="000000"/>
              </w:rPr>
              <w:t xml:space="preserve"> and Journey Management routes.</w:t>
            </w:r>
          </w:p>
        </w:tc>
      </w:tr>
      <w:tr w:rsidR="00D561B4" w14:paraId="21E11CA2" w14:textId="77777777">
        <w:tc>
          <w:tcPr>
            <w:tcW w:w="2400" w:type="dxa"/>
            <w:tcMar>
              <w:top w:w="80" w:type="dxa"/>
              <w:left w:w="100" w:type="dxa"/>
              <w:bottom w:w="80" w:type="dxa"/>
              <w:right w:w="100" w:type="dxa"/>
            </w:tcMar>
            <w:vAlign w:val="center"/>
          </w:tcPr>
          <w:p w14:paraId="1E1CE020" w14:textId="77777777" w:rsidR="00D561B4" w:rsidRDefault="00000000">
            <w:r>
              <w:rPr>
                <w:rFonts w:ascii="Calibri" w:eastAsia="Calibri" w:hAnsi="Calibri" w:cs="Calibri"/>
                <w:b/>
                <w:bCs/>
                <w:color w:val="000000"/>
              </w:rPr>
              <w:t>Host Community Development Trusts (HCDT)</w:t>
            </w:r>
          </w:p>
        </w:tc>
        <w:tc>
          <w:tcPr>
            <w:tcW w:w="6950" w:type="dxa"/>
            <w:tcMar>
              <w:top w:w="80" w:type="dxa"/>
              <w:left w:w="100" w:type="dxa"/>
              <w:bottom w:w="80" w:type="dxa"/>
              <w:right w:w="100" w:type="dxa"/>
            </w:tcMar>
            <w:vAlign w:val="center"/>
          </w:tcPr>
          <w:p w14:paraId="54CEF02F" w14:textId="77777777" w:rsidR="00D561B4" w:rsidRDefault="00000000">
            <w:r>
              <w:rPr>
                <w:rFonts w:ascii="Calibri" w:eastAsia="Calibri" w:hAnsi="Calibri" w:cs="Calibri"/>
                <w:color w:val="000000"/>
              </w:rPr>
              <w:t>Trusts established under the Petroleum Industry Act (PIA) 2021 for the host communities of RAEC facilities where applicable, and their Boards of Trustees / Community Development Committees.</w:t>
            </w:r>
          </w:p>
        </w:tc>
      </w:tr>
      <w:tr w:rsidR="00D561B4" w14:paraId="607BB90E" w14:textId="77777777">
        <w:tc>
          <w:tcPr>
            <w:tcW w:w="2400" w:type="dxa"/>
            <w:tcMar>
              <w:top w:w="80" w:type="dxa"/>
              <w:left w:w="100" w:type="dxa"/>
              <w:bottom w:w="80" w:type="dxa"/>
              <w:right w:w="100" w:type="dxa"/>
            </w:tcMar>
            <w:vAlign w:val="center"/>
          </w:tcPr>
          <w:p w14:paraId="5414395C" w14:textId="77777777" w:rsidR="00D561B4" w:rsidRDefault="00000000">
            <w:r>
              <w:rPr>
                <w:rFonts w:ascii="Calibri" w:eastAsia="Calibri" w:hAnsi="Calibri" w:cs="Calibri"/>
                <w:b/>
                <w:bCs/>
                <w:color w:val="000000"/>
              </w:rPr>
              <w:t>Traditional &amp; Local Authorities</w:t>
            </w:r>
          </w:p>
        </w:tc>
        <w:tc>
          <w:tcPr>
            <w:tcW w:w="6950" w:type="dxa"/>
            <w:tcMar>
              <w:top w:w="80" w:type="dxa"/>
              <w:left w:w="100" w:type="dxa"/>
              <w:bottom w:w="80" w:type="dxa"/>
              <w:right w:w="100" w:type="dxa"/>
            </w:tcMar>
            <w:vAlign w:val="center"/>
          </w:tcPr>
          <w:p w14:paraId="26E95557" w14:textId="77777777" w:rsidR="00D561B4" w:rsidRDefault="00000000">
            <w:r>
              <w:rPr>
                <w:rFonts w:ascii="Calibri" w:eastAsia="Calibri" w:hAnsi="Calibri" w:cs="Calibri"/>
                <w:color w:val="000000"/>
              </w:rPr>
              <w:t>Community/traditional rulers, Community Development Committees, Youth and Women's leadership structures, and Local Government Area officials.</w:t>
            </w:r>
          </w:p>
        </w:tc>
      </w:tr>
      <w:tr w:rsidR="00D561B4" w14:paraId="36B78302" w14:textId="77777777">
        <w:tc>
          <w:tcPr>
            <w:tcW w:w="2400" w:type="dxa"/>
            <w:tcMar>
              <w:top w:w="80" w:type="dxa"/>
              <w:left w:w="100" w:type="dxa"/>
              <w:bottom w:w="80" w:type="dxa"/>
              <w:right w:w="100" w:type="dxa"/>
            </w:tcMar>
            <w:vAlign w:val="center"/>
          </w:tcPr>
          <w:p w14:paraId="05772EBF" w14:textId="77777777" w:rsidR="00D561B4" w:rsidRDefault="00000000">
            <w:r>
              <w:rPr>
                <w:rFonts w:ascii="Calibri" w:eastAsia="Calibri" w:hAnsi="Calibri" w:cs="Calibri"/>
                <w:b/>
                <w:bCs/>
                <w:color w:val="000000"/>
              </w:rPr>
              <w:t>Land &amp; Resource Users</w:t>
            </w:r>
          </w:p>
        </w:tc>
        <w:tc>
          <w:tcPr>
            <w:tcW w:w="6950" w:type="dxa"/>
            <w:tcMar>
              <w:top w:w="80" w:type="dxa"/>
              <w:left w:w="100" w:type="dxa"/>
              <w:bottom w:w="80" w:type="dxa"/>
              <w:right w:w="100" w:type="dxa"/>
            </w:tcMar>
            <w:vAlign w:val="center"/>
          </w:tcPr>
          <w:p w14:paraId="48491500" w14:textId="77777777" w:rsidR="00D561B4" w:rsidRDefault="00000000">
            <w:r>
              <w:rPr>
                <w:rFonts w:ascii="Calibri" w:eastAsia="Calibri" w:hAnsi="Calibri" w:cs="Calibri"/>
                <w:color w:val="000000"/>
              </w:rPr>
              <w:t xml:space="preserve">Farmers, fishermen, and other users of land or waterways affected by Project access, set-up or </w:t>
            </w:r>
            <w:proofErr w:type="spellStart"/>
            <w:r>
              <w:rPr>
                <w:rFonts w:ascii="Calibri" w:eastAsia="Calibri" w:hAnsi="Calibri" w:cs="Calibri"/>
                <w:color w:val="000000"/>
              </w:rPr>
              <w:t>mobilisation</w:t>
            </w:r>
            <w:proofErr w:type="spellEnd"/>
            <w:r>
              <w:rPr>
                <w:rFonts w:ascii="Calibri" w:eastAsia="Calibri" w:hAnsi="Calibri" w:cs="Calibri"/>
                <w:color w:val="000000"/>
              </w:rPr>
              <w:t xml:space="preserve"> activities.</w:t>
            </w:r>
          </w:p>
        </w:tc>
      </w:tr>
      <w:tr w:rsidR="00D561B4" w14:paraId="7A6DBFE6" w14:textId="77777777">
        <w:tc>
          <w:tcPr>
            <w:tcW w:w="2400" w:type="dxa"/>
            <w:tcMar>
              <w:top w:w="80" w:type="dxa"/>
              <w:left w:w="100" w:type="dxa"/>
              <w:bottom w:w="80" w:type="dxa"/>
              <w:right w:w="100" w:type="dxa"/>
            </w:tcMar>
            <w:vAlign w:val="center"/>
          </w:tcPr>
          <w:p w14:paraId="3929ADAE" w14:textId="77777777" w:rsidR="00D561B4" w:rsidRDefault="00000000">
            <w:r>
              <w:rPr>
                <w:rFonts w:ascii="Calibri" w:eastAsia="Calibri" w:hAnsi="Calibri" w:cs="Calibri"/>
                <w:b/>
                <w:bCs/>
                <w:color w:val="000000"/>
              </w:rPr>
              <w:t>Vulnerable Groups</w:t>
            </w:r>
          </w:p>
        </w:tc>
        <w:tc>
          <w:tcPr>
            <w:tcW w:w="6950" w:type="dxa"/>
            <w:tcMar>
              <w:top w:w="80" w:type="dxa"/>
              <w:left w:w="100" w:type="dxa"/>
              <w:bottom w:w="80" w:type="dxa"/>
              <w:right w:w="100" w:type="dxa"/>
            </w:tcMar>
            <w:vAlign w:val="center"/>
          </w:tcPr>
          <w:p w14:paraId="0EF8D0C5" w14:textId="77777777" w:rsidR="00D561B4" w:rsidRDefault="00000000">
            <w:r>
              <w:rPr>
                <w:rFonts w:ascii="Calibri" w:eastAsia="Calibri" w:hAnsi="Calibri" w:cs="Calibri"/>
                <w:color w:val="000000"/>
              </w:rPr>
              <w:t>Women, children, the elderly, persons with disabilities, and other groups with limited capacity to engage through standard channels.</w:t>
            </w:r>
          </w:p>
        </w:tc>
      </w:tr>
      <w:tr w:rsidR="00D561B4" w14:paraId="25158814" w14:textId="77777777">
        <w:tc>
          <w:tcPr>
            <w:tcW w:w="2400" w:type="dxa"/>
            <w:tcMar>
              <w:top w:w="80" w:type="dxa"/>
              <w:left w:w="100" w:type="dxa"/>
              <w:bottom w:w="80" w:type="dxa"/>
              <w:right w:w="100" w:type="dxa"/>
            </w:tcMar>
            <w:vAlign w:val="center"/>
          </w:tcPr>
          <w:p w14:paraId="5F67CC72" w14:textId="77777777" w:rsidR="00D561B4" w:rsidRDefault="00000000">
            <w:r>
              <w:rPr>
                <w:rFonts w:ascii="Calibri" w:eastAsia="Calibri" w:hAnsi="Calibri" w:cs="Calibri"/>
                <w:b/>
                <w:bCs/>
                <w:color w:val="000000"/>
              </w:rPr>
              <w:t>Regulators &amp; Government</w:t>
            </w:r>
          </w:p>
        </w:tc>
        <w:tc>
          <w:tcPr>
            <w:tcW w:w="6950" w:type="dxa"/>
            <w:tcMar>
              <w:top w:w="80" w:type="dxa"/>
              <w:left w:w="100" w:type="dxa"/>
              <w:bottom w:w="80" w:type="dxa"/>
              <w:right w:w="100" w:type="dxa"/>
            </w:tcMar>
            <w:vAlign w:val="center"/>
          </w:tcPr>
          <w:p w14:paraId="2C1B0EDA" w14:textId="77777777" w:rsidR="00D561B4" w:rsidRDefault="00000000">
            <w:r>
              <w:rPr>
                <w:rFonts w:ascii="Calibri" w:eastAsia="Calibri" w:hAnsi="Calibri" w:cs="Calibri"/>
                <w:color w:val="000000"/>
              </w:rPr>
              <w:t>NUPRC, NESREA, State Ministries, and Local Government Authorities with an interest in Project community performance.</w:t>
            </w:r>
          </w:p>
        </w:tc>
      </w:tr>
      <w:tr w:rsidR="00D561B4" w14:paraId="62B80779" w14:textId="77777777">
        <w:tc>
          <w:tcPr>
            <w:tcW w:w="2400" w:type="dxa"/>
            <w:tcMar>
              <w:top w:w="80" w:type="dxa"/>
              <w:left w:w="100" w:type="dxa"/>
              <w:bottom w:w="80" w:type="dxa"/>
              <w:right w:w="100" w:type="dxa"/>
            </w:tcMar>
            <w:vAlign w:val="center"/>
          </w:tcPr>
          <w:p w14:paraId="46123AA9" w14:textId="77777777" w:rsidR="00D561B4" w:rsidRDefault="00000000">
            <w:r>
              <w:rPr>
                <w:rFonts w:ascii="Calibri" w:eastAsia="Calibri" w:hAnsi="Calibri" w:cs="Calibri"/>
                <w:b/>
                <w:bCs/>
                <w:color w:val="000000"/>
              </w:rPr>
              <w:t>Client &amp; Contract Stakeholders</w:t>
            </w:r>
          </w:p>
        </w:tc>
        <w:tc>
          <w:tcPr>
            <w:tcW w:w="6950" w:type="dxa"/>
            <w:tcMar>
              <w:top w:w="80" w:type="dxa"/>
              <w:left w:w="100" w:type="dxa"/>
              <w:bottom w:w="80" w:type="dxa"/>
              <w:right w:w="100" w:type="dxa"/>
            </w:tcMar>
            <w:vAlign w:val="center"/>
          </w:tcPr>
          <w:p w14:paraId="4461459A" w14:textId="77777777" w:rsidR="00D561B4" w:rsidRDefault="00000000">
            <w:r>
              <w:rPr>
                <w:rFonts w:ascii="Calibri" w:eastAsia="Calibri" w:hAnsi="Calibri" w:cs="Calibri"/>
                <w:color w:val="000000"/>
              </w:rPr>
              <w:t>RENAISSANCE Africa Energy Company (RAEC), and SWDA Subcontractors operating within host communities.</w:t>
            </w:r>
          </w:p>
        </w:tc>
      </w:tr>
      <w:tr w:rsidR="00D561B4" w14:paraId="6D11950B" w14:textId="77777777">
        <w:tc>
          <w:tcPr>
            <w:tcW w:w="2400" w:type="dxa"/>
            <w:tcMar>
              <w:top w:w="80" w:type="dxa"/>
              <w:left w:w="100" w:type="dxa"/>
              <w:bottom w:w="80" w:type="dxa"/>
              <w:right w:w="100" w:type="dxa"/>
            </w:tcMar>
            <w:vAlign w:val="center"/>
          </w:tcPr>
          <w:p w14:paraId="4903A7B0" w14:textId="77777777" w:rsidR="00D561B4" w:rsidRDefault="00000000">
            <w:r>
              <w:rPr>
                <w:rFonts w:ascii="Calibri" w:eastAsia="Calibri" w:hAnsi="Calibri" w:cs="Calibri"/>
                <w:b/>
                <w:bCs/>
                <w:color w:val="000000"/>
              </w:rPr>
              <w:t>Internal Stakeholders</w:t>
            </w:r>
          </w:p>
        </w:tc>
        <w:tc>
          <w:tcPr>
            <w:tcW w:w="6950" w:type="dxa"/>
            <w:tcMar>
              <w:top w:w="80" w:type="dxa"/>
              <w:left w:w="100" w:type="dxa"/>
              <w:bottom w:w="80" w:type="dxa"/>
              <w:right w:w="100" w:type="dxa"/>
            </w:tcMar>
            <w:vAlign w:val="center"/>
          </w:tcPr>
          <w:p w14:paraId="2C44F902" w14:textId="77777777" w:rsidR="00D561B4" w:rsidRDefault="00000000">
            <w:r>
              <w:rPr>
                <w:rFonts w:ascii="Calibri" w:eastAsia="Calibri" w:hAnsi="Calibri" w:cs="Calibri"/>
                <w:color w:val="000000"/>
              </w:rPr>
              <w:t>SWDA Employees and Contractor personnel resident in or interacting with host communities during the Project.</w:t>
            </w:r>
          </w:p>
        </w:tc>
      </w:tr>
    </w:tbl>
    <w:p w14:paraId="568FC699" w14:textId="735B51BF" w:rsidR="00D561B4" w:rsidRDefault="003A3F72" w:rsidP="003A3F72">
      <w:pPr>
        <w:pStyle w:val="Heading1"/>
        <w:spacing w:before="400" w:after="200"/>
      </w:pPr>
      <w:r>
        <w:rPr>
          <w:rFonts w:ascii="Calibri" w:eastAsia="Calibri" w:hAnsi="Calibri" w:cs="Calibri"/>
          <w:b/>
          <w:bCs/>
          <w:color w:val="1F3864"/>
          <w:sz w:val="28"/>
          <w:szCs w:val="28"/>
        </w:rPr>
        <w:t>6.0 COMMUNITY</w:t>
      </w:r>
      <w:r w:rsidR="00000000">
        <w:rPr>
          <w:rFonts w:ascii="Calibri" w:eastAsia="Calibri" w:hAnsi="Calibri" w:cs="Calibri"/>
          <w:b/>
          <w:bCs/>
          <w:color w:val="1F3864"/>
          <w:sz w:val="28"/>
          <w:szCs w:val="28"/>
        </w:rPr>
        <w:t xml:space="preserve"> ENGAGEMENT METHODS</w:t>
      </w:r>
    </w:p>
    <w:p w14:paraId="64C2C24F" w14:textId="77777777" w:rsidR="00D561B4" w:rsidRDefault="00000000">
      <w:pPr>
        <w:spacing w:after="140" w:line="276" w:lineRule="auto"/>
        <w:jc w:val="both"/>
      </w:pPr>
      <w:r>
        <w:rPr>
          <w:rFonts w:ascii="Calibri" w:eastAsia="Calibri" w:hAnsi="Calibri" w:cs="Calibri"/>
          <w:sz w:val="22"/>
          <w:szCs w:val="22"/>
        </w:rPr>
        <w:t>SWDA engages stakeholders through the following methods, selected according to the stakeholder group, the nature of the Project activity, and the stage of the Project: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50"/>
      </w:tblGrid>
      <w:tr w:rsidR="00D561B4" w14:paraId="3B010996" w14:textId="77777777">
        <w:trPr>
          <w:tblHeader/>
        </w:trPr>
        <w:tc>
          <w:tcPr>
            <w:tcW w:w="2800" w:type="dxa"/>
            <w:shd w:val="clear" w:color="auto" w:fill="1F3864"/>
            <w:tcMar>
              <w:top w:w="80" w:type="dxa"/>
              <w:left w:w="100" w:type="dxa"/>
              <w:bottom w:w="80" w:type="dxa"/>
              <w:right w:w="100" w:type="dxa"/>
            </w:tcMar>
            <w:vAlign w:val="center"/>
          </w:tcPr>
          <w:p w14:paraId="1EA52BAA" w14:textId="77777777" w:rsidR="00D561B4" w:rsidRDefault="00000000">
            <w:r>
              <w:rPr>
                <w:rFonts w:ascii="Calibri" w:eastAsia="Calibri" w:hAnsi="Calibri" w:cs="Calibri"/>
                <w:b/>
                <w:bCs/>
                <w:color w:val="FFFFFF"/>
              </w:rPr>
              <w:t>ENGAGEMENT METHOD / CHANNEL</w:t>
            </w:r>
          </w:p>
        </w:tc>
        <w:tc>
          <w:tcPr>
            <w:tcW w:w="6550" w:type="dxa"/>
            <w:shd w:val="clear" w:color="auto" w:fill="1F3864"/>
            <w:tcMar>
              <w:top w:w="80" w:type="dxa"/>
              <w:left w:w="100" w:type="dxa"/>
              <w:bottom w:w="80" w:type="dxa"/>
              <w:right w:w="100" w:type="dxa"/>
            </w:tcMar>
            <w:vAlign w:val="center"/>
          </w:tcPr>
          <w:p w14:paraId="4188DFDD" w14:textId="77777777" w:rsidR="00D561B4" w:rsidRDefault="00000000">
            <w:r>
              <w:rPr>
                <w:rFonts w:ascii="Calibri" w:eastAsia="Calibri" w:hAnsi="Calibri" w:cs="Calibri"/>
                <w:b/>
                <w:bCs/>
                <w:color w:val="FFFFFF"/>
              </w:rPr>
              <w:t>PURPOSE</w:t>
            </w:r>
          </w:p>
        </w:tc>
      </w:tr>
      <w:tr w:rsidR="00D561B4" w14:paraId="394B9A5C" w14:textId="77777777">
        <w:tc>
          <w:tcPr>
            <w:tcW w:w="2800" w:type="dxa"/>
            <w:shd w:val="clear" w:color="auto" w:fill="F2F2F2"/>
            <w:tcMar>
              <w:top w:w="80" w:type="dxa"/>
              <w:left w:w="100" w:type="dxa"/>
              <w:bottom w:w="80" w:type="dxa"/>
              <w:right w:w="100" w:type="dxa"/>
            </w:tcMar>
            <w:vAlign w:val="center"/>
          </w:tcPr>
          <w:p w14:paraId="31D99357" w14:textId="77777777" w:rsidR="00D561B4" w:rsidRDefault="00000000">
            <w:r>
              <w:rPr>
                <w:rFonts w:ascii="Calibri" w:eastAsia="Calibri" w:hAnsi="Calibri" w:cs="Calibri"/>
                <w:b/>
                <w:bCs/>
                <w:color w:val="000000"/>
              </w:rPr>
              <w:t>Community / Town Hall Meetings</w:t>
            </w:r>
          </w:p>
        </w:tc>
        <w:tc>
          <w:tcPr>
            <w:tcW w:w="6550" w:type="dxa"/>
            <w:shd w:val="clear" w:color="auto" w:fill="F2F2F2"/>
            <w:tcMar>
              <w:top w:w="80" w:type="dxa"/>
              <w:left w:w="100" w:type="dxa"/>
              <w:bottom w:w="80" w:type="dxa"/>
              <w:right w:w="100" w:type="dxa"/>
            </w:tcMar>
            <w:vAlign w:val="center"/>
          </w:tcPr>
          <w:p w14:paraId="02F62DE7" w14:textId="77777777" w:rsidR="00D561B4" w:rsidRDefault="00000000">
            <w:r>
              <w:rPr>
                <w:rFonts w:ascii="Calibri" w:eastAsia="Calibri" w:hAnsi="Calibri" w:cs="Calibri"/>
                <w:color w:val="000000"/>
              </w:rPr>
              <w:t>Pre-</w:t>
            </w:r>
            <w:proofErr w:type="spellStart"/>
            <w:r>
              <w:rPr>
                <w:rFonts w:ascii="Calibri" w:eastAsia="Calibri" w:hAnsi="Calibri" w:cs="Calibri"/>
                <w:color w:val="000000"/>
              </w:rPr>
              <w:t>mobilisation</w:t>
            </w:r>
            <w:proofErr w:type="spellEnd"/>
            <w:r>
              <w:rPr>
                <w:rFonts w:ascii="Calibri" w:eastAsia="Calibri" w:hAnsi="Calibri" w:cs="Calibri"/>
                <w:color w:val="000000"/>
              </w:rPr>
              <w:t xml:space="preserve"> and periodic meetings with host communities to explain Project activities, schedule, and channels for feedback.</w:t>
            </w:r>
          </w:p>
        </w:tc>
      </w:tr>
      <w:tr w:rsidR="00D561B4" w14:paraId="00ACE47B" w14:textId="77777777">
        <w:tc>
          <w:tcPr>
            <w:tcW w:w="2800" w:type="dxa"/>
            <w:shd w:val="clear" w:color="auto" w:fill="FFFFFF"/>
            <w:tcMar>
              <w:top w:w="80" w:type="dxa"/>
              <w:left w:w="100" w:type="dxa"/>
              <w:bottom w:w="80" w:type="dxa"/>
              <w:right w:w="100" w:type="dxa"/>
            </w:tcMar>
            <w:vAlign w:val="center"/>
          </w:tcPr>
          <w:p w14:paraId="246D920B" w14:textId="77777777" w:rsidR="00D561B4" w:rsidRDefault="00000000">
            <w:r>
              <w:rPr>
                <w:rFonts w:ascii="Calibri" w:eastAsia="Calibri" w:hAnsi="Calibri" w:cs="Calibri"/>
                <w:b/>
                <w:bCs/>
                <w:color w:val="000000"/>
              </w:rPr>
              <w:t>Host Community Development Trust (HCDT) Liaison</w:t>
            </w:r>
          </w:p>
        </w:tc>
        <w:tc>
          <w:tcPr>
            <w:tcW w:w="6550" w:type="dxa"/>
            <w:shd w:val="clear" w:color="auto" w:fill="FFFFFF"/>
            <w:tcMar>
              <w:top w:w="80" w:type="dxa"/>
              <w:left w:w="100" w:type="dxa"/>
              <w:bottom w:w="80" w:type="dxa"/>
              <w:right w:w="100" w:type="dxa"/>
            </w:tcMar>
            <w:vAlign w:val="center"/>
          </w:tcPr>
          <w:p w14:paraId="1A887994" w14:textId="77777777" w:rsidR="00D561B4" w:rsidRDefault="00000000">
            <w:r>
              <w:rPr>
                <w:rFonts w:ascii="Calibri" w:eastAsia="Calibri" w:hAnsi="Calibri" w:cs="Calibri"/>
                <w:color w:val="000000"/>
              </w:rPr>
              <w:t>Structured liaison with HCDT Boards / Community Development Committees where applicable under the PIA 2021, on Project interface matters.</w:t>
            </w:r>
          </w:p>
        </w:tc>
      </w:tr>
      <w:tr w:rsidR="00D561B4" w14:paraId="50AB6CD5" w14:textId="77777777">
        <w:tc>
          <w:tcPr>
            <w:tcW w:w="2800" w:type="dxa"/>
            <w:shd w:val="clear" w:color="auto" w:fill="F2F2F2"/>
            <w:tcMar>
              <w:top w:w="80" w:type="dxa"/>
              <w:left w:w="100" w:type="dxa"/>
              <w:bottom w:w="80" w:type="dxa"/>
              <w:right w:w="100" w:type="dxa"/>
            </w:tcMar>
            <w:vAlign w:val="center"/>
          </w:tcPr>
          <w:p w14:paraId="03C601A1" w14:textId="77777777" w:rsidR="00D561B4" w:rsidRDefault="00000000">
            <w:r>
              <w:rPr>
                <w:rFonts w:ascii="Calibri" w:eastAsia="Calibri" w:hAnsi="Calibri" w:cs="Calibri"/>
                <w:b/>
                <w:bCs/>
                <w:color w:val="000000"/>
              </w:rPr>
              <w:t xml:space="preserve">Host Community MOU / </w:t>
            </w:r>
            <w:proofErr w:type="spellStart"/>
            <w:r>
              <w:rPr>
                <w:rFonts w:ascii="Calibri" w:eastAsia="Calibri" w:hAnsi="Calibri" w:cs="Calibri"/>
                <w:b/>
                <w:bCs/>
                <w:color w:val="000000"/>
              </w:rPr>
              <w:t>GMoU</w:t>
            </w:r>
            <w:proofErr w:type="spellEnd"/>
          </w:p>
        </w:tc>
        <w:tc>
          <w:tcPr>
            <w:tcW w:w="6550" w:type="dxa"/>
            <w:shd w:val="clear" w:color="auto" w:fill="F2F2F2"/>
            <w:tcMar>
              <w:top w:w="80" w:type="dxa"/>
              <w:left w:w="100" w:type="dxa"/>
              <w:bottom w:w="80" w:type="dxa"/>
              <w:right w:w="100" w:type="dxa"/>
            </w:tcMar>
            <w:vAlign w:val="center"/>
          </w:tcPr>
          <w:p w14:paraId="5E3920C7" w14:textId="77777777" w:rsidR="00D561B4" w:rsidRDefault="00000000">
            <w:r>
              <w:rPr>
                <w:rFonts w:ascii="Calibri" w:eastAsia="Calibri" w:hAnsi="Calibri" w:cs="Calibri"/>
                <w:color w:val="000000"/>
              </w:rPr>
              <w:t>Formal written agreements setting out mutual commitments between SWDA and a host community (Ref. Section 8).</w:t>
            </w:r>
          </w:p>
        </w:tc>
      </w:tr>
      <w:tr w:rsidR="00D561B4" w14:paraId="2EE644DA" w14:textId="77777777">
        <w:tc>
          <w:tcPr>
            <w:tcW w:w="2800" w:type="dxa"/>
            <w:shd w:val="clear" w:color="auto" w:fill="FFFFFF"/>
            <w:tcMar>
              <w:top w:w="80" w:type="dxa"/>
              <w:left w:w="100" w:type="dxa"/>
              <w:bottom w:w="80" w:type="dxa"/>
              <w:right w:w="100" w:type="dxa"/>
            </w:tcMar>
            <w:vAlign w:val="center"/>
          </w:tcPr>
          <w:p w14:paraId="5B7B0F9A" w14:textId="77777777" w:rsidR="00D561B4" w:rsidRDefault="00000000">
            <w:r>
              <w:rPr>
                <w:rFonts w:ascii="Calibri" w:eastAsia="Calibri" w:hAnsi="Calibri" w:cs="Calibri"/>
                <w:b/>
                <w:bCs/>
                <w:color w:val="000000"/>
              </w:rPr>
              <w:t>Community Liaison Desk / Grievance Desk</w:t>
            </w:r>
          </w:p>
        </w:tc>
        <w:tc>
          <w:tcPr>
            <w:tcW w:w="6550" w:type="dxa"/>
            <w:shd w:val="clear" w:color="auto" w:fill="FFFFFF"/>
            <w:tcMar>
              <w:top w:w="80" w:type="dxa"/>
              <w:left w:w="100" w:type="dxa"/>
              <w:bottom w:w="80" w:type="dxa"/>
              <w:right w:w="100" w:type="dxa"/>
            </w:tcMar>
            <w:vAlign w:val="center"/>
          </w:tcPr>
          <w:p w14:paraId="1B127A30" w14:textId="77777777" w:rsidR="00D561B4" w:rsidRDefault="00000000">
            <w:r>
              <w:rPr>
                <w:rFonts w:ascii="Calibri" w:eastAsia="Calibri" w:hAnsi="Calibri" w:cs="Calibri"/>
                <w:color w:val="000000"/>
              </w:rPr>
              <w:t>A standing point of contact — in person, by phone, or written — through which communities can raise questions or grievances at any time.</w:t>
            </w:r>
          </w:p>
        </w:tc>
      </w:tr>
      <w:tr w:rsidR="00D561B4" w14:paraId="3BE363E3" w14:textId="77777777">
        <w:tc>
          <w:tcPr>
            <w:tcW w:w="2800" w:type="dxa"/>
            <w:shd w:val="clear" w:color="auto" w:fill="F2F2F2"/>
            <w:tcMar>
              <w:top w:w="80" w:type="dxa"/>
              <w:left w:w="100" w:type="dxa"/>
              <w:bottom w:w="80" w:type="dxa"/>
              <w:right w:w="100" w:type="dxa"/>
            </w:tcMar>
            <w:vAlign w:val="center"/>
          </w:tcPr>
          <w:p w14:paraId="52EC28A0" w14:textId="77777777" w:rsidR="00D561B4" w:rsidRDefault="00000000">
            <w:r>
              <w:rPr>
                <w:rFonts w:ascii="Calibri" w:eastAsia="Calibri" w:hAnsi="Calibri" w:cs="Calibri"/>
                <w:b/>
                <w:bCs/>
                <w:color w:val="000000"/>
              </w:rPr>
              <w:t>Notice Boards &amp; Written Communication</w:t>
            </w:r>
          </w:p>
        </w:tc>
        <w:tc>
          <w:tcPr>
            <w:tcW w:w="6550" w:type="dxa"/>
            <w:shd w:val="clear" w:color="auto" w:fill="F2F2F2"/>
            <w:tcMar>
              <w:top w:w="80" w:type="dxa"/>
              <w:left w:w="100" w:type="dxa"/>
              <w:bottom w:w="80" w:type="dxa"/>
              <w:right w:w="100" w:type="dxa"/>
            </w:tcMar>
            <w:vAlign w:val="center"/>
          </w:tcPr>
          <w:p w14:paraId="48DF5C43" w14:textId="77777777" w:rsidR="00D561B4" w:rsidRDefault="00000000">
            <w:r>
              <w:rPr>
                <w:rFonts w:ascii="Calibri" w:eastAsia="Calibri" w:hAnsi="Calibri" w:cs="Calibri"/>
                <w:color w:val="000000"/>
              </w:rPr>
              <w:t>Posting of Project schedules, safety notices and engagement contact details at agreed community locations.</w:t>
            </w:r>
          </w:p>
        </w:tc>
      </w:tr>
      <w:tr w:rsidR="00D561B4" w14:paraId="399221D4" w14:textId="77777777">
        <w:tc>
          <w:tcPr>
            <w:tcW w:w="2800" w:type="dxa"/>
            <w:shd w:val="clear" w:color="auto" w:fill="FFFFFF"/>
            <w:tcMar>
              <w:top w:w="80" w:type="dxa"/>
              <w:left w:w="100" w:type="dxa"/>
              <w:bottom w:w="80" w:type="dxa"/>
              <w:right w:w="100" w:type="dxa"/>
            </w:tcMar>
            <w:vAlign w:val="center"/>
          </w:tcPr>
          <w:p w14:paraId="1D7BC45F" w14:textId="77777777" w:rsidR="00D561B4" w:rsidRDefault="00000000">
            <w:r>
              <w:rPr>
                <w:rFonts w:ascii="Calibri" w:eastAsia="Calibri" w:hAnsi="Calibri" w:cs="Calibri"/>
                <w:b/>
                <w:bCs/>
                <w:color w:val="000000"/>
              </w:rPr>
              <w:t>Toolbox Talks &amp; Site Briefings (internal)</w:t>
            </w:r>
          </w:p>
        </w:tc>
        <w:tc>
          <w:tcPr>
            <w:tcW w:w="6550" w:type="dxa"/>
            <w:shd w:val="clear" w:color="auto" w:fill="FFFFFF"/>
            <w:tcMar>
              <w:top w:w="80" w:type="dxa"/>
              <w:left w:w="100" w:type="dxa"/>
              <w:bottom w:w="80" w:type="dxa"/>
              <w:right w:w="100" w:type="dxa"/>
            </w:tcMar>
            <w:vAlign w:val="center"/>
          </w:tcPr>
          <w:p w14:paraId="3029403D" w14:textId="77777777" w:rsidR="00D561B4" w:rsidRDefault="00000000">
            <w:r>
              <w:rPr>
                <w:rFonts w:ascii="Calibri" w:eastAsia="Calibri" w:hAnsi="Calibri" w:cs="Calibri"/>
                <w:color w:val="000000"/>
              </w:rPr>
              <w:t xml:space="preserve">Briefing of SWDA and Contractor personnel on community protocols, cultural sensitivities and the Code of Conduct before </w:t>
            </w:r>
            <w:proofErr w:type="spellStart"/>
            <w:r>
              <w:rPr>
                <w:rFonts w:ascii="Calibri" w:eastAsia="Calibri" w:hAnsi="Calibri" w:cs="Calibri"/>
                <w:color w:val="000000"/>
              </w:rPr>
              <w:t>mobilisation</w:t>
            </w:r>
            <w:proofErr w:type="spellEnd"/>
            <w:r>
              <w:rPr>
                <w:rFonts w:ascii="Calibri" w:eastAsia="Calibri" w:hAnsi="Calibri" w:cs="Calibri"/>
                <w:color w:val="000000"/>
              </w:rPr>
              <w:t xml:space="preserve"> to each site.</w:t>
            </w:r>
          </w:p>
        </w:tc>
      </w:tr>
    </w:tbl>
    <w:p w14:paraId="3628884D" w14:textId="41342D22" w:rsidR="00D561B4" w:rsidRDefault="003A3F72" w:rsidP="003A3F72">
      <w:pPr>
        <w:pStyle w:val="Heading1"/>
        <w:spacing w:before="400" w:after="200"/>
      </w:pPr>
      <w:r>
        <w:rPr>
          <w:rFonts w:ascii="Calibri" w:eastAsia="Calibri" w:hAnsi="Calibri" w:cs="Calibri"/>
          <w:b/>
          <w:bCs/>
          <w:color w:val="1F3864"/>
          <w:sz w:val="28"/>
          <w:szCs w:val="28"/>
        </w:rPr>
        <w:t>7.0 SOCIAL</w:t>
      </w:r>
      <w:r w:rsidR="00000000">
        <w:rPr>
          <w:rFonts w:ascii="Calibri" w:eastAsia="Calibri" w:hAnsi="Calibri" w:cs="Calibri"/>
          <w:b/>
          <w:bCs/>
          <w:color w:val="1F3864"/>
          <w:sz w:val="28"/>
          <w:szCs w:val="28"/>
        </w:rPr>
        <w:t xml:space="preserve"> RISK CATEGORIES</w:t>
      </w:r>
    </w:p>
    <w:p w14:paraId="4C01B3FC" w14:textId="77777777" w:rsidR="00D561B4" w:rsidRDefault="00000000">
      <w:pPr>
        <w:spacing w:after="140" w:line="276" w:lineRule="auto"/>
        <w:jc w:val="both"/>
      </w:pPr>
      <w:r>
        <w:rPr>
          <w:rFonts w:ascii="Calibri" w:eastAsia="Calibri" w:hAnsi="Calibri" w:cs="Calibri"/>
          <w:sz w:val="22"/>
          <w:szCs w:val="22"/>
        </w:rPr>
        <w:t>SWDA identifies social risk against the following categories. A single issue may present risk in more than one category, in which case the highest applicable Risk Level governs.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50"/>
      </w:tblGrid>
      <w:tr w:rsidR="00D561B4" w14:paraId="5D151642" w14:textId="77777777">
        <w:trPr>
          <w:tblHeader/>
        </w:trPr>
        <w:tc>
          <w:tcPr>
            <w:tcW w:w="2400" w:type="dxa"/>
            <w:shd w:val="clear" w:color="auto" w:fill="1F3864"/>
            <w:tcMar>
              <w:top w:w="80" w:type="dxa"/>
              <w:left w:w="100" w:type="dxa"/>
              <w:bottom w:w="80" w:type="dxa"/>
              <w:right w:w="100" w:type="dxa"/>
            </w:tcMar>
            <w:vAlign w:val="center"/>
          </w:tcPr>
          <w:p w14:paraId="7862A55B" w14:textId="77777777" w:rsidR="00D561B4" w:rsidRDefault="00000000">
            <w:r>
              <w:rPr>
                <w:rFonts w:ascii="Calibri" w:eastAsia="Calibri" w:hAnsi="Calibri" w:cs="Calibri"/>
                <w:b/>
                <w:bCs/>
                <w:color w:val="FFFFFF"/>
              </w:rPr>
              <w:t>SOCIAL RISK CATEGORY</w:t>
            </w:r>
          </w:p>
        </w:tc>
        <w:tc>
          <w:tcPr>
            <w:tcW w:w="6950" w:type="dxa"/>
            <w:shd w:val="clear" w:color="auto" w:fill="1F3864"/>
            <w:tcMar>
              <w:top w:w="80" w:type="dxa"/>
              <w:left w:w="100" w:type="dxa"/>
              <w:bottom w:w="80" w:type="dxa"/>
              <w:right w:w="100" w:type="dxa"/>
            </w:tcMar>
            <w:vAlign w:val="center"/>
          </w:tcPr>
          <w:p w14:paraId="7B6E99F4" w14:textId="77777777" w:rsidR="00D561B4" w:rsidRDefault="00000000">
            <w:r>
              <w:rPr>
                <w:rFonts w:ascii="Calibri" w:eastAsia="Calibri" w:hAnsi="Calibri" w:cs="Calibri"/>
                <w:b/>
                <w:bCs/>
                <w:color w:val="FFFFFF"/>
              </w:rPr>
              <w:t>ILLUSTRATIVE EXAMPLES (NOT EXHAUSTIVE)</w:t>
            </w:r>
          </w:p>
        </w:tc>
      </w:tr>
      <w:tr w:rsidR="00D561B4" w14:paraId="3E74F889" w14:textId="77777777">
        <w:tc>
          <w:tcPr>
            <w:tcW w:w="2400" w:type="dxa"/>
            <w:shd w:val="clear" w:color="auto" w:fill="F2F2F2"/>
            <w:tcMar>
              <w:top w:w="80" w:type="dxa"/>
              <w:left w:w="100" w:type="dxa"/>
              <w:bottom w:w="80" w:type="dxa"/>
              <w:right w:w="100" w:type="dxa"/>
            </w:tcMar>
            <w:vAlign w:val="center"/>
          </w:tcPr>
          <w:p w14:paraId="0D03BC1E" w14:textId="77777777" w:rsidR="00D561B4" w:rsidRDefault="00000000">
            <w:r>
              <w:rPr>
                <w:rFonts w:ascii="Calibri" w:eastAsia="Calibri" w:hAnsi="Calibri" w:cs="Calibri"/>
                <w:b/>
                <w:bCs/>
                <w:color w:val="000000"/>
              </w:rPr>
              <w:t>Community Relations / Reputational</w:t>
            </w:r>
          </w:p>
        </w:tc>
        <w:tc>
          <w:tcPr>
            <w:tcW w:w="6950" w:type="dxa"/>
            <w:shd w:val="clear" w:color="auto" w:fill="F2F2F2"/>
            <w:tcMar>
              <w:top w:w="80" w:type="dxa"/>
              <w:left w:w="100" w:type="dxa"/>
              <w:bottom w:w="80" w:type="dxa"/>
              <w:right w:w="100" w:type="dxa"/>
            </w:tcMar>
            <w:vAlign w:val="center"/>
          </w:tcPr>
          <w:p w14:paraId="63549214" w14:textId="77777777" w:rsidR="00D561B4" w:rsidRDefault="00000000">
            <w:r>
              <w:rPr>
                <w:rFonts w:ascii="Calibri" w:eastAsia="Calibri" w:hAnsi="Calibri" w:cs="Calibri"/>
                <w:color w:val="000000"/>
              </w:rPr>
              <w:t>Unmet or poorly communicated expectations regarding local employment, contracts or community development commitments; negative local or social-media narratives about the Project.</w:t>
            </w:r>
          </w:p>
        </w:tc>
      </w:tr>
      <w:tr w:rsidR="00D561B4" w14:paraId="02655D1F" w14:textId="77777777">
        <w:tc>
          <w:tcPr>
            <w:tcW w:w="2400" w:type="dxa"/>
            <w:shd w:val="clear" w:color="auto" w:fill="FFFFFF"/>
            <w:tcMar>
              <w:top w:w="80" w:type="dxa"/>
              <w:left w:w="100" w:type="dxa"/>
              <w:bottom w:w="80" w:type="dxa"/>
              <w:right w:w="100" w:type="dxa"/>
            </w:tcMar>
            <w:vAlign w:val="center"/>
          </w:tcPr>
          <w:p w14:paraId="286F6F7F" w14:textId="77777777" w:rsidR="00D561B4" w:rsidRDefault="00000000">
            <w:r>
              <w:rPr>
                <w:rFonts w:ascii="Calibri" w:eastAsia="Calibri" w:hAnsi="Calibri" w:cs="Calibri"/>
                <w:b/>
                <w:bCs/>
                <w:color w:val="000000"/>
              </w:rPr>
              <w:t>Operational Disruption</w:t>
            </w:r>
          </w:p>
        </w:tc>
        <w:tc>
          <w:tcPr>
            <w:tcW w:w="6950" w:type="dxa"/>
            <w:shd w:val="clear" w:color="auto" w:fill="FFFFFF"/>
            <w:tcMar>
              <w:top w:w="80" w:type="dxa"/>
              <w:left w:w="100" w:type="dxa"/>
              <w:bottom w:w="80" w:type="dxa"/>
              <w:right w:w="100" w:type="dxa"/>
            </w:tcMar>
            <w:vAlign w:val="center"/>
          </w:tcPr>
          <w:p w14:paraId="561518CD" w14:textId="77777777" w:rsidR="00D561B4" w:rsidRDefault="00000000">
            <w:r>
              <w:rPr>
                <w:rFonts w:ascii="Calibri" w:eastAsia="Calibri" w:hAnsi="Calibri" w:cs="Calibri"/>
                <w:color w:val="000000"/>
              </w:rPr>
              <w:t xml:space="preserve">Community protest, road/waterway blockade, or work stoppage affecting Land or Marine </w:t>
            </w:r>
            <w:proofErr w:type="spellStart"/>
            <w:r>
              <w:rPr>
                <w:rFonts w:ascii="Calibri" w:eastAsia="Calibri" w:hAnsi="Calibri" w:cs="Calibri"/>
                <w:color w:val="000000"/>
              </w:rPr>
              <w:t>Mobilisation</w:t>
            </w:r>
            <w:proofErr w:type="spellEnd"/>
            <w:r>
              <w:rPr>
                <w:rFonts w:ascii="Calibri" w:eastAsia="Calibri" w:hAnsi="Calibri" w:cs="Calibri"/>
                <w:color w:val="000000"/>
              </w:rPr>
              <w:t>, Tank Site access, or sludge/waste transfer schedules.</w:t>
            </w:r>
          </w:p>
        </w:tc>
      </w:tr>
      <w:tr w:rsidR="00D561B4" w14:paraId="3FF8E90D" w14:textId="77777777">
        <w:tc>
          <w:tcPr>
            <w:tcW w:w="2400" w:type="dxa"/>
            <w:shd w:val="clear" w:color="auto" w:fill="F2F2F2"/>
            <w:tcMar>
              <w:top w:w="80" w:type="dxa"/>
              <w:left w:w="100" w:type="dxa"/>
              <w:bottom w:w="80" w:type="dxa"/>
              <w:right w:w="100" w:type="dxa"/>
            </w:tcMar>
            <w:vAlign w:val="center"/>
          </w:tcPr>
          <w:p w14:paraId="05B23047" w14:textId="77777777" w:rsidR="00D561B4" w:rsidRDefault="00000000">
            <w:r>
              <w:rPr>
                <w:rFonts w:ascii="Calibri" w:eastAsia="Calibri" w:hAnsi="Calibri" w:cs="Calibri"/>
                <w:b/>
                <w:bCs/>
                <w:color w:val="000000"/>
              </w:rPr>
              <w:t>Security &amp; Civil Unrest</w:t>
            </w:r>
          </w:p>
        </w:tc>
        <w:tc>
          <w:tcPr>
            <w:tcW w:w="6950" w:type="dxa"/>
            <w:shd w:val="clear" w:color="auto" w:fill="F2F2F2"/>
            <w:tcMar>
              <w:top w:w="80" w:type="dxa"/>
              <w:left w:w="100" w:type="dxa"/>
              <w:bottom w:w="80" w:type="dxa"/>
              <w:right w:w="100" w:type="dxa"/>
            </w:tcMar>
            <w:vAlign w:val="center"/>
          </w:tcPr>
          <w:p w14:paraId="1FF2C83F" w14:textId="77777777" w:rsidR="00D561B4" w:rsidRDefault="00000000">
            <w:r>
              <w:rPr>
                <w:rFonts w:ascii="Calibri" w:eastAsia="Calibri" w:hAnsi="Calibri" w:cs="Calibri"/>
                <w:color w:val="000000"/>
              </w:rPr>
              <w:t>Escalation of a community grievance into confrontation with Project personnel or security; risk to personnel, equipment or assets arising from community tension.</w:t>
            </w:r>
          </w:p>
        </w:tc>
      </w:tr>
      <w:tr w:rsidR="00D561B4" w14:paraId="6EE2B259" w14:textId="77777777">
        <w:tc>
          <w:tcPr>
            <w:tcW w:w="2400" w:type="dxa"/>
            <w:shd w:val="clear" w:color="auto" w:fill="FFFFFF"/>
            <w:tcMar>
              <w:top w:w="80" w:type="dxa"/>
              <w:left w:w="100" w:type="dxa"/>
              <w:bottom w:w="80" w:type="dxa"/>
              <w:right w:w="100" w:type="dxa"/>
            </w:tcMar>
            <w:vAlign w:val="center"/>
          </w:tcPr>
          <w:p w14:paraId="4B116FF3" w14:textId="77777777" w:rsidR="00D561B4" w:rsidRDefault="00000000">
            <w:r>
              <w:rPr>
                <w:rFonts w:ascii="Calibri" w:eastAsia="Calibri" w:hAnsi="Calibri" w:cs="Calibri"/>
                <w:b/>
                <w:bCs/>
                <w:color w:val="000000"/>
              </w:rPr>
              <w:t>Land &amp; Asset Disputes</w:t>
            </w:r>
          </w:p>
        </w:tc>
        <w:tc>
          <w:tcPr>
            <w:tcW w:w="6950" w:type="dxa"/>
            <w:shd w:val="clear" w:color="auto" w:fill="FFFFFF"/>
            <w:tcMar>
              <w:top w:w="80" w:type="dxa"/>
              <w:left w:w="100" w:type="dxa"/>
              <w:bottom w:w="80" w:type="dxa"/>
              <w:right w:w="100" w:type="dxa"/>
            </w:tcMar>
            <w:vAlign w:val="center"/>
          </w:tcPr>
          <w:p w14:paraId="7700A5B9" w14:textId="77777777" w:rsidR="00D561B4" w:rsidRDefault="00000000">
            <w:r>
              <w:rPr>
                <w:rFonts w:ascii="Calibri" w:eastAsia="Calibri" w:hAnsi="Calibri" w:cs="Calibri"/>
                <w:color w:val="000000"/>
              </w:rPr>
              <w:t>Competing claims over land, waterway access or compensation between the Project, host communities, and/or third parties.</w:t>
            </w:r>
          </w:p>
        </w:tc>
      </w:tr>
      <w:tr w:rsidR="00D561B4" w14:paraId="422A16E8" w14:textId="77777777">
        <w:tc>
          <w:tcPr>
            <w:tcW w:w="2400" w:type="dxa"/>
            <w:shd w:val="clear" w:color="auto" w:fill="F2F2F2"/>
            <w:tcMar>
              <w:top w:w="80" w:type="dxa"/>
              <w:left w:w="100" w:type="dxa"/>
              <w:bottom w:w="80" w:type="dxa"/>
              <w:right w:w="100" w:type="dxa"/>
            </w:tcMar>
            <w:vAlign w:val="center"/>
          </w:tcPr>
          <w:p w14:paraId="09E10230" w14:textId="77777777" w:rsidR="00D561B4" w:rsidRDefault="00000000">
            <w:r>
              <w:rPr>
                <w:rFonts w:ascii="Calibri" w:eastAsia="Calibri" w:hAnsi="Calibri" w:cs="Calibri"/>
                <w:b/>
                <w:bCs/>
                <w:color w:val="000000"/>
              </w:rPr>
              <w:t xml:space="preserve">Local Content &amp; </w:t>
            </w:r>
            <w:proofErr w:type="spellStart"/>
            <w:r>
              <w:rPr>
                <w:rFonts w:ascii="Calibri" w:eastAsia="Calibri" w:hAnsi="Calibri" w:cs="Calibri"/>
                <w:b/>
                <w:bCs/>
                <w:color w:val="000000"/>
              </w:rPr>
              <w:t>Labour</w:t>
            </w:r>
            <w:proofErr w:type="spellEnd"/>
            <w:r>
              <w:rPr>
                <w:rFonts w:ascii="Calibri" w:eastAsia="Calibri" w:hAnsi="Calibri" w:cs="Calibri"/>
                <w:b/>
                <w:bCs/>
                <w:color w:val="000000"/>
              </w:rPr>
              <w:t xml:space="preserve"> Disputes</w:t>
            </w:r>
          </w:p>
        </w:tc>
        <w:tc>
          <w:tcPr>
            <w:tcW w:w="6950" w:type="dxa"/>
            <w:shd w:val="clear" w:color="auto" w:fill="F2F2F2"/>
            <w:tcMar>
              <w:top w:w="80" w:type="dxa"/>
              <w:left w:w="100" w:type="dxa"/>
              <w:bottom w:w="80" w:type="dxa"/>
              <w:right w:w="100" w:type="dxa"/>
            </w:tcMar>
            <w:vAlign w:val="center"/>
          </w:tcPr>
          <w:p w14:paraId="181D96AD" w14:textId="77777777" w:rsidR="00D561B4" w:rsidRDefault="00000000">
            <w:r>
              <w:rPr>
                <w:rFonts w:ascii="Calibri" w:eastAsia="Calibri" w:hAnsi="Calibri" w:cs="Calibri"/>
                <w:color w:val="000000"/>
              </w:rPr>
              <w:t>Disputes over local recruitment practices, wages, or use of local Subcontractors and suppliers.</w:t>
            </w:r>
          </w:p>
        </w:tc>
      </w:tr>
      <w:tr w:rsidR="00D561B4" w14:paraId="2496A726" w14:textId="77777777">
        <w:tc>
          <w:tcPr>
            <w:tcW w:w="2400" w:type="dxa"/>
            <w:shd w:val="clear" w:color="auto" w:fill="FFFFFF"/>
            <w:tcMar>
              <w:top w:w="80" w:type="dxa"/>
              <w:left w:w="100" w:type="dxa"/>
              <w:bottom w:w="80" w:type="dxa"/>
              <w:right w:w="100" w:type="dxa"/>
            </w:tcMar>
            <w:vAlign w:val="center"/>
          </w:tcPr>
          <w:p w14:paraId="63BD94A0" w14:textId="77777777" w:rsidR="00D561B4" w:rsidRDefault="00000000">
            <w:r>
              <w:rPr>
                <w:rFonts w:ascii="Calibri" w:eastAsia="Calibri" w:hAnsi="Calibri" w:cs="Calibri"/>
                <w:b/>
                <w:bCs/>
                <w:color w:val="000000"/>
              </w:rPr>
              <w:t>Cultural / Social Sensitivity</w:t>
            </w:r>
          </w:p>
        </w:tc>
        <w:tc>
          <w:tcPr>
            <w:tcW w:w="6950" w:type="dxa"/>
            <w:shd w:val="clear" w:color="auto" w:fill="FFFFFF"/>
            <w:tcMar>
              <w:top w:w="80" w:type="dxa"/>
              <w:left w:w="100" w:type="dxa"/>
              <w:bottom w:w="80" w:type="dxa"/>
              <w:right w:w="100" w:type="dxa"/>
            </w:tcMar>
            <w:vAlign w:val="center"/>
          </w:tcPr>
          <w:p w14:paraId="7AFBAFDD" w14:textId="77777777" w:rsidR="00D561B4" w:rsidRDefault="00000000">
            <w:r>
              <w:rPr>
                <w:rFonts w:ascii="Calibri" w:eastAsia="Calibri" w:hAnsi="Calibri" w:cs="Calibri"/>
                <w:color w:val="000000"/>
              </w:rPr>
              <w:t>Actions or activities perceived as disrespectful of local customs, cultural sites, or community norms.</w:t>
            </w:r>
          </w:p>
        </w:tc>
      </w:tr>
      <w:tr w:rsidR="00D561B4" w14:paraId="14F288F4" w14:textId="77777777">
        <w:tc>
          <w:tcPr>
            <w:tcW w:w="2400" w:type="dxa"/>
            <w:shd w:val="clear" w:color="auto" w:fill="F2F2F2"/>
            <w:tcMar>
              <w:top w:w="80" w:type="dxa"/>
              <w:left w:w="100" w:type="dxa"/>
              <w:bottom w:w="80" w:type="dxa"/>
              <w:right w:w="100" w:type="dxa"/>
            </w:tcMar>
            <w:vAlign w:val="center"/>
          </w:tcPr>
          <w:p w14:paraId="42972C01" w14:textId="77777777" w:rsidR="00D561B4" w:rsidRDefault="00000000">
            <w:r>
              <w:rPr>
                <w:rFonts w:ascii="Calibri" w:eastAsia="Calibri" w:hAnsi="Calibri" w:cs="Calibri"/>
                <w:b/>
                <w:bCs/>
                <w:color w:val="000000"/>
              </w:rPr>
              <w:t>Misinformation</w:t>
            </w:r>
          </w:p>
        </w:tc>
        <w:tc>
          <w:tcPr>
            <w:tcW w:w="6950" w:type="dxa"/>
            <w:shd w:val="clear" w:color="auto" w:fill="F2F2F2"/>
            <w:tcMar>
              <w:top w:w="80" w:type="dxa"/>
              <w:left w:w="100" w:type="dxa"/>
              <w:bottom w:w="80" w:type="dxa"/>
              <w:right w:w="100" w:type="dxa"/>
            </w:tcMar>
            <w:vAlign w:val="center"/>
          </w:tcPr>
          <w:p w14:paraId="3C7FFBFA" w14:textId="77777777" w:rsidR="00D561B4" w:rsidRDefault="00000000">
            <w:proofErr w:type="spellStart"/>
            <w:r>
              <w:rPr>
                <w:rFonts w:ascii="Calibri" w:eastAsia="Calibri" w:hAnsi="Calibri" w:cs="Calibri"/>
                <w:color w:val="000000"/>
              </w:rPr>
              <w:t>Rumours</w:t>
            </w:r>
            <w:proofErr w:type="spellEnd"/>
            <w:r>
              <w:rPr>
                <w:rFonts w:ascii="Calibri" w:eastAsia="Calibri" w:hAnsi="Calibri" w:cs="Calibri"/>
                <w:color w:val="000000"/>
              </w:rPr>
              <w:t xml:space="preserve"> or inaccurate information about Project activities, impacts, or intentions circulating within host communities.</w:t>
            </w:r>
          </w:p>
        </w:tc>
      </w:tr>
    </w:tbl>
    <w:p w14:paraId="45EE75DC" w14:textId="77777777" w:rsidR="003A3F72" w:rsidRDefault="003A3F72" w:rsidP="003A3F72">
      <w:pPr>
        <w:pStyle w:val="Heading1"/>
        <w:spacing w:before="400" w:after="200"/>
        <w:rPr>
          <w:rFonts w:ascii="Calibri" w:eastAsia="Calibri" w:hAnsi="Calibri" w:cs="Calibri"/>
          <w:b/>
          <w:bCs/>
          <w:color w:val="1F3864"/>
          <w:sz w:val="28"/>
          <w:szCs w:val="28"/>
        </w:rPr>
      </w:pPr>
    </w:p>
    <w:p w14:paraId="377CB808" w14:textId="0707810D" w:rsidR="00D561B4" w:rsidRDefault="003A3F72" w:rsidP="003A3F72">
      <w:pPr>
        <w:pStyle w:val="Heading1"/>
        <w:spacing w:before="400" w:after="200"/>
      </w:pPr>
      <w:r>
        <w:rPr>
          <w:rFonts w:ascii="Calibri" w:eastAsia="Calibri" w:hAnsi="Calibri" w:cs="Calibri"/>
          <w:b/>
          <w:bCs/>
          <w:color w:val="1F3864"/>
          <w:sz w:val="28"/>
          <w:szCs w:val="28"/>
        </w:rPr>
        <w:t>8.0 SOCIAL</w:t>
      </w:r>
      <w:r w:rsidR="00000000">
        <w:rPr>
          <w:rFonts w:ascii="Calibri" w:eastAsia="Calibri" w:hAnsi="Calibri" w:cs="Calibri"/>
          <w:b/>
          <w:bCs/>
          <w:color w:val="1F3864"/>
          <w:sz w:val="28"/>
          <w:szCs w:val="28"/>
        </w:rPr>
        <w:t xml:space="preserve"> RISK SCREENING &amp; RESPONSE AUTHORITY MATRIX</w:t>
      </w:r>
    </w:p>
    <w:p w14:paraId="46ACD802" w14:textId="77777777" w:rsidR="00D561B4" w:rsidRDefault="00000000">
      <w:pPr>
        <w:spacing w:after="140" w:line="276" w:lineRule="auto"/>
        <w:jc w:val="both"/>
      </w:pPr>
      <w:r>
        <w:rPr>
          <w:rFonts w:ascii="Calibri" w:eastAsia="Calibri" w:hAnsi="Calibri" w:cs="Calibri"/>
          <w:sz w:val="22"/>
          <w:szCs w:val="22"/>
        </w:rPr>
        <w:t>Every identified social risk is screened and assigned a Risk Level using the matrix below, which determines the response required and who holds approval authority. Where there is doubt about the correct Risk Level, the higher level and its approval authority shall apply.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
        <w:gridCol w:w="3599"/>
        <w:gridCol w:w="2350"/>
        <w:gridCol w:w="2499"/>
      </w:tblGrid>
      <w:tr w:rsidR="00D561B4" w14:paraId="1697F9A1" w14:textId="77777777">
        <w:trPr>
          <w:tblHeader/>
        </w:trPr>
        <w:tc>
          <w:tcPr>
            <w:tcW w:w="900" w:type="dxa"/>
            <w:shd w:val="clear" w:color="auto" w:fill="1F3864"/>
            <w:tcMar>
              <w:top w:w="80" w:type="dxa"/>
              <w:left w:w="100" w:type="dxa"/>
              <w:bottom w:w="80" w:type="dxa"/>
              <w:right w:w="100" w:type="dxa"/>
            </w:tcMar>
            <w:vAlign w:val="center"/>
          </w:tcPr>
          <w:p w14:paraId="6FE79B0B" w14:textId="77777777" w:rsidR="00D561B4" w:rsidRDefault="00000000">
            <w:pPr>
              <w:jc w:val="center"/>
            </w:pPr>
            <w:r>
              <w:rPr>
                <w:rFonts w:ascii="Calibri" w:eastAsia="Calibri" w:hAnsi="Calibri" w:cs="Calibri"/>
                <w:b/>
                <w:bCs/>
                <w:color w:val="FFFFFF"/>
              </w:rPr>
              <w:t>RISK LEVEL</w:t>
            </w:r>
          </w:p>
        </w:tc>
        <w:tc>
          <w:tcPr>
            <w:tcW w:w="3600" w:type="dxa"/>
            <w:shd w:val="clear" w:color="auto" w:fill="1F3864"/>
            <w:tcMar>
              <w:top w:w="80" w:type="dxa"/>
              <w:left w:w="100" w:type="dxa"/>
              <w:bottom w:w="80" w:type="dxa"/>
              <w:right w:w="100" w:type="dxa"/>
            </w:tcMar>
            <w:vAlign w:val="center"/>
          </w:tcPr>
          <w:p w14:paraId="2333D86E" w14:textId="77777777" w:rsidR="00D561B4" w:rsidRDefault="00000000">
            <w:r>
              <w:rPr>
                <w:rFonts w:ascii="Calibri" w:eastAsia="Calibri" w:hAnsi="Calibri" w:cs="Calibri"/>
                <w:b/>
                <w:bCs/>
                <w:color w:val="FFFFFF"/>
              </w:rPr>
              <w:t>SCREENING CRITERIA</w:t>
            </w:r>
          </w:p>
        </w:tc>
        <w:tc>
          <w:tcPr>
            <w:tcW w:w="2350" w:type="dxa"/>
            <w:shd w:val="clear" w:color="auto" w:fill="1F3864"/>
            <w:tcMar>
              <w:top w:w="80" w:type="dxa"/>
              <w:left w:w="100" w:type="dxa"/>
              <w:bottom w:w="80" w:type="dxa"/>
              <w:right w:w="100" w:type="dxa"/>
            </w:tcMar>
            <w:vAlign w:val="center"/>
          </w:tcPr>
          <w:p w14:paraId="1702A8F0" w14:textId="77777777" w:rsidR="00D561B4" w:rsidRDefault="00000000">
            <w:r>
              <w:rPr>
                <w:rFonts w:ascii="Calibri" w:eastAsia="Calibri" w:hAnsi="Calibri" w:cs="Calibri"/>
                <w:b/>
                <w:bCs/>
                <w:color w:val="FFFFFF"/>
              </w:rPr>
              <w:t>APPROVAL / RESPONSE AUTHORITY</w:t>
            </w:r>
          </w:p>
        </w:tc>
        <w:tc>
          <w:tcPr>
            <w:tcW w:w="2500" w:type="dxa"/>
            <w:shd w:val="clear" w:color="auto" w:fill="1F3864"/>
            <w:tcMar>
              <w:top w:w="80" w:type="dxa"/>
              <w:left w:w="100" w:type="dxa"/>
              <w:bottom w:w="80" w:type="dxa"/>
              <w:right w:w="100" w:type="dxa"/>
            </w:tcMar>
            <w:vAlign w:val="center"/>
          </w:tcPr>
          <w:p w14:paraId="5C17C2C5" w14:textId="77777777" w:rsidR="00D561B4" w:rsidRDefault="00000000">
            <w:r>
              <w:rPr>
                <w:rFonts w:ascii="Calibri" w:eastAsia="Calibri" w:hAnsi="Calibri" w:cs="Calibri"/>
                <w:b/>
                <w:bCs/>
                <w:color w:val="FFFFFF"/>
              </w:rPr>
              <w:t>MINIMUM REQUIREMENTS</w:t>
            </w:r>
          </w:p>
        </w:tc>
      </w:tr>
      <w:tr w:rsidR="00D561B4" w14:paraId="140CFC0F" w14:textId="77777777">
        <w:tc>
          <w:tcPr>
            <w:tcW w:w="900" w:type="dxa"/>
            <w:shd w:val="clear" w:color="auto" w:fill="F2F2F2"/>
            <w:tcMar>
              <w:top w:w="80" w:type="dxa"/>
              <w:left w:w="100" w:type="dxa"/>
              <w:bottom w:w="80" w:type="dxa"/>
              <w:right w:w="100" w:type="dxa"/>
            </w:tcMar>
            <w:vAlign w:val="center"/>
          </w:tcPr>
          <w:p w14:paraId="5F5044D7" w14:textId="77777777" w:rsidR="00D561B4" w:rsidRDefault="00000000">
            <w:pPr>
              <w:jc w:val="center"/>
            </w:pPr>
            <w:r>
              <w:rPr>
                <w:rFonts w:ascii="Calibri" w:eastAsia="Calibri" w:hAnsi="Calibri" w:cs="Calibri"/>
                <w:b/>
                <w:bCs/>
                <w:color w:val="000000"/>
              </w:rPr>
              <w:t>Low</w:t>
            </w:r>
          </w:p>
        </w:tc>
        <w:tc>
          <w:tcPr>
            <w:tcW w:w="3600" w:type="dxa"/>
            <w:shd w:val="clear" w:color="auto" w:fill="F2F2F2"/>
            <w:tcMar>
              <w:top w:w="80" w:type="dxa"/>
              <w:left w:w="100" w:type="dxa"/>
              <w:bottom w:w="80" w:type="dxa"/>
              <w:right w:w="100" w:type="dxa"/>
            </w:tcMar>
            <w:vAlign w:val="center"/>
          </w:tcPr>
          <w:p w14:paraId="256DE484" w14:textId="77777777" w:rsidR="00D561B4" w:rsidRDefault="00000000">
            <w:r>
              <w:rPr>
                <w:rFonts w:ascii="Calibri" w:eastAsia="Calibri" w:hAnsi="Calibri" w:cs="Calibri"/>
                <w:color w:val="000000"/>
              </w:rPr>
              <w:t>Isolated concern, low likelihood of escalation, limited to routine engagement; no material operational, security or reputational implication.</w:t>
            </w:r>
          </w:p>
        </w:tc>
        <w:tc>
          <w:tcPr>
            <w:tcW w:w="2350" w:type="dxa"/>
            <w:shd w:val="clear" w:color="auto" w:fill="F2F2F2"/>
            <w:tcMar>
              <w:top w:w="80" w:type="dxa"/>
              <w:left w:w="100" w:type="dxa"/>
              <w:bottom w:w="80" w:type="dxa"/>
              <w:right w:w="100" w:type="dxa"/>
            </w:tcMar>
            <w:vAlign w:val="center"/>
          </w:tcPr>
          <w:p w14:paraId="03E471D3" w14:textId="77777777" w:rsidR="00D561B4" w:rsidRDefault="00000000">
            <w:r>
              <w:rPr>
                <w:rFonts w:ascii="Calibri" w:eastAsia="Calibri" w:hAnsi="Calibri" w:cs="Calibri"/>
                <w:color w:val="000000"/>
              </w:rPr>
              <w:t>Community Liaison Officer + Site/Project Manager</w:t>
            </w:r>
          </w:p>
        </w:tc>
        <w:tc>
          <w:tcPr>
            <w:tcW w:w="2500" w:type="dxa"/>
            <w:shd w:val="clear" w:color="auto" w:fill="F2F2F2"/>
            <w:tcMar>
              <w:top w:w="80" w:type="dxa"/>
              <w:left w:w="100" w:type="dxa"/>
              <w:bottom w:w="80" w:type="dxa"/>
              <w:right w:w="100" w:type="dxa"/>
            </w:tcMar>
            <w:vAlign w:val="center"/>
          </w:tcPr>
          <w:p w14:paraId="6DEF6545" w14:textId="77777777" w:rsidR="00D561B4" w:rsidRDefault="00000000">
            <w:r>
              <w:rPr>
                <w:rFonts w:ascii="Calibri" w:eastAsia="Calibri" w:hAnsi="Calibri" w:cs="Calibri"/>
                <w:color w:val="000000"/>
              </w:rPr>
              <w:t>Address through routine engagement channels; log in Social Risk Register; monitor</w:t>
            </w:r>
          </w:p>
        </w:tc>
      </w:tr>
      <w:tr w:rsidR="00D561B4" w14:paraId="0A48BA9A" w14:textId="77777777">
        <w:tc>
          <w:tcPr>
            <w:tcW w:w="900" w:type="dxa"/>
            <w:shd w:val="clear" w:color="auto" w:fill="FFFFFF"/>
            <w:tcMar>
              <w:top w:w="80" w:type="dxa"/>
              <w:left w:w="100" w:type="dxa"/>
              <w:bottom w:w="80" w:type="dxa"/>
              <w:right w:w="100" w:type="dxa"/>
            </w:tcMar>
            <w:vAlign w:val="center"/>
          </w:tcPr>
          <w:p w14:paraId="512E85D1" w14:textId="77777777" w:rsidR="00D561B4" w:rsidRDefault="00000000">
            <w:pPr>
              <w:jc w:val="center"/>
            </w:pPr>
            <w:r>
              <w:rPr>
                <w:rFonts w:ascii="Calibri" w:eastAsia="Calibri" w:hAnsi="Calibri" w:cs="Calibri"/>
                <w:b/>
                <w:bCs/>
                <w:color w:val="000000"/>
              </w:rPr>
              <w:t>Medium</w:t>
            </w:r>
          </w:p>
        </w:tc>
        <w:tc>
          <w:tcPr>
            <w:tcW w:w="3600" w:type="dxa"/>
            <w:shd w:val="clear" w:color="auto" w:fill="FFFFFF"/>
            <w:tcMar>
              <w:top w:w="80" w:type="dxa"/>
              <w:left w:w="100" w:type="dxa"/>
              <w:bottom w:w="80" w:type="dxa"/>
              <w:right w:w="100" w:type="dxa"/>
            </w:tcMar>
            <w:vAlign w:val="center"/>
          </w:tcPr>
          <w:p w14:paraId="00D08FE0" w14:textId="77777777" w:rsidR="00D561B4" w:rsidRDefault="00000000">
            <w:r>
              <w:rPr>
                <w:rFonts w:ascii="Calibri" w:eastAsia="Calibri" w:hAnsi="Calibri" w:cs="Calibri"/>
                <w:color w:val="000000"/>
              </w:rPr>
              <w:t xml:space="preserve">Moderate likelihood of escalation or recurrence; potential for short-term operational disruption or </w:t>
            </w:r>
            <w:proofErr w:type="spellStart"/>
            <w:r>
              <w:rPr>
                <w:rFonts w:ascii="Calibri" w:eastAsia="Calibri" w:hAnsi="Calibri" w:cs="Calibri"/>
                <w:color w:val="000000"/>
              </w:rPr>
              <w:t>localised</w:t>
            </w:r>
            <w:proofErr w:type="spellEnd"/>
            <w:r>
              <w:rPr>
                <w:rFonts w:ascii="Calibri" w:eastAsia="Calibri" w:hAnsi="Calibri" w:cs="Calibri"/>
                <w:color w:val="000000"/>
              </w:rPr>
              <w:t xml:space="preserve"> reputational effect; requires a defined mitigation action and owner.</w:t>
            </w:r>
          </w:p>
        </w:tc>
        <w:tc>
          <w:tcPr>
            <w:tcW w:w="2350" w:type="dxa"/>
            <w:shd w:val="clear" w:color="auto" w:fill="FFFFFF"/>
            <w:tcMar>
              <w:top w:w="80" w:type="dxa"/>
              <w:left w:w="100" w:type="dxa"/>
              <w:bottom w:w="80" w:type="dxa"/>
              <w:right w:w="100" w:type="dxa"/>
            </w:tcMar>
            <w:vAlign w:val="center"/>
          </w:tcPr>
          <w:p w14:paraId="5C2C3BE5" w14:textId="77777777" w:rsidR="00D561B4" w:rsidRDefault="00000000">
            <w:r>
              <w:rPr>
                <w:rFonts w:ascii="Calibri" w:eastAsia="Calibri" w:hAnsi="Calibri" w:cs="Calibri"/>
                <w:color w:val="000000"/>
              </w:rPr>
              <w:t>CESRC (chaired by HSE Manager), with Community Liaison Officer as lead</w:t>
            </w:r>
          </w:p>
        </w:tc>
        <w:tc>
          <w:tcPr>
            <w:tcW w:w="2500" w:type="dxa"/>
            <w:shd w:val="clear" w:color="auto" w:fill="FFFFFF"/>
            <w:tcMar>
              <w:top w:w="80" w:type="dxa"/>
              <w:left w:w="100" w:type="dxa"/>
              <w:bottom w:w="80" w:type="dxa"/>
              <w:right w:w="100" w:type="dxa"/>
            </w:tcMar>
            <w:vAlign w:val="center"/>
          </w:tcPr>
          <w:p w14:paraId="2802B0E3" w14:textId="77777777" w:rsidR="00D561B4" w:rsidRDefault="00000000">
            <w:r>
              <w:rPr>
                <w:rFonts w:ascii="Calibri" w:eastAsia="Calibri" w:hAnsi="Calibri" w:cs="Calibri"/>
                <w:color w:val="000000"/>
              </w:rPr>
              <w:t>Documented mitigation plan; increased engagement frequency; Security Focal Point consulted where relevant; tracked to close-out</w:t>
            </w:r>
          </w:p>
        </w:tc>
      </w:tr>
      <w:tr w:rsidR="00D561B4" w14:paraId="00397ED3" w14:textId="77777777">
        <w:tc>
          <w:tcPr>
            <w:tcW w:w="900" w:type="dxa"/>
            <w:shd w:val="clear" w:color="auto" w:fill="F2F2F2"/>
            <w:tcMar>
              <w:top w:w="80" w:type="dxa"/>
              <w:left w:w="100" w:type="dxa"/>
              <w:bottom w:w="80" w:type="dxa"/>
              <w:right w:w="100" w:type="dxa"/>
            </w:tcMar>
            <w:vAlign w:val="center"/>
          </w:tcPr>
          <w:p w14:paraId="232B5A06" w14:textId="77777777" w:rsidR="00D561B4" w:rsidRDefault="00000000">
            <w:pPr>
              <w:jc w:val="center"/>
            </w:pPr>
            <w:r>
              <w:rPr>
                <w:rFonts w:ascii="Calibri" w:eastAsia="Calibri" w:hAnsi="Calibri" w:cs="Calibri"/>
                <w:b/>
                <w:bCs/>
                <w:color w:val="000000"/>
              </w:rPr>
              <w:t>High</w:t>
            </w:r>
          </w:p>
        </w:tc>
        <w:tc>
          <w:tcPr>
            <w:tcW w:w="3600" w:type="dxa"/>
            <w:shd w:val="clear" w:color="auto" w:fill="F2F2F2"/>
            <w:tcMar>
              <w:top w:w="80" w:type="dxa"/>
              <w:left w:w="100" w:type="dxa"/>
              <w:bottom w:w="80" w:type="dxa"/>
              <w:right w:w="100" w:type="dxa"/>
            </w:tcMar>
            <w:vAlign w:val="center"/>
          </w:tcPr>
          <w:p w14:paraId="512954DF" w14:textId="77777777" w:rsidR="00D561B4" w:rsidRDefault="00000000">
            <w:r>
              <w:rPr>
                <w:rFonts w:ascii="Calibri" w:eastAsia="Calibri" w:hAnsi="Calibri" w:cs="Calibri"/>
                <w:color w:val="000000"/>
              </w:rPr>
              <w:t>Significant likelihood or evidence of escalation to protest, blockade, security incident, or sustained reputational/regulatory exposure; potential Project-wide or multi-site implication.</w:t>
            </w:r>
          </w:p>
        </w:tc>
        <w:tc>
          <w:tcPr>
            <w:tcW w:w="2350" w:type="dxa"/>
            <w:shd w:val="clear" w:color="auto" w:fill="F2F2F2"/>
            <w:tcMar>
              <w:top w:w="80" w:type="dxa"/>
              <w:left w:w="100" w:type="dxa"/>
              <w:bottom w:w="80" w:type="dxa"/>
              <w:right w:w="100" w:type="dxa"/>
            </w:tcMar>
            <w:vAlign w:val="center"/>
          </w:tcPr>
          <w:p w14:paraId="39A9CDCC" w14:textId="77777777" w:rsidR="00D561B4" w:rsidRDefault="00000000">
            <w:r>
              <w:rPr>
                <w:rFonts w:ascii="Calibri" w:eastAsia="Calibri" w:hAnsi="Calibri" w:cs="Calibri"/>
                <w:color w:val="000000"/>
              </w:rPr>
              <w:t>CESRC recommendation + Managing Director final approval</w:t>
            </w:r>
          </w:p>
        </w:tc>
        <w:tc>
          <w:tcPr>
            <w:tcW w:w="2500" w:type="dxa"/>
            <w:shd w:val="clear" w:color="auto" w:fill="F2F2F2"/>
            <w:tcMar>
              <w:top w:w="80" w:type="dxa"/>
              <w:left w:w="100" w:type="dxa"/>
              <w:bottom w:w="80" w:type="dxa"/>
              <w:right w:w="100" w:type="dxa"/>
            </w:tcMar>
            <w:vAlign w:val="center"/>
          </w:tcPr>
          <w:p w14:paraId="4248DC55" w14:textId="77777777" w:rsidR="00D561B4" w:rsidRDefault="00000000">
            <w:r>
              <w:rPr>
                <w:rFonts w:ascii="Calibri" w:eastAsia="Calibri" w:hAnsi="Calibri" w:cs="Calibri"/>
                <w:color w:val="000000"/>
              </w:rPr>
              <w:t>Full risk assessment and response plan; MD briefed and approval required before response is implemented; HSE-MS System Review notified (Ref. HSEP Sec. 4.8)</w:t>
            </w:r>
          </w:p>
        </w:tc>
      </w:tr>
    </w:tbl>
    <w:p w14:paraId="38C3253E" w14:textId="5AE130A7" w:rsidR="00D561B4" w:rsidRDefault="003A3F72" w:rsidP="003A3F72">
      <w:pPr>
        <w:pStyle w:val="Heading1"/>
        <w:spacing w:before="400" w:after="200"/>
      </w:pPr>
      <w:r>
        <w:rPr>
          <w:rFonts w:ascii="Calibri" w:eastAsia="Calibri" w:hAnsi="Calibri" w:cs="Calibri"/>
          <w:b/>
          <w:bCs/>
          <w:color w:val="1F3864"/>
          <w:sz w:val="28"/>
          <w:szCs w:val="28"/>
        </w:rPr>
        <w:t>9.0 HOST</w:t>
      </w:r>
      <w:r w:rsidR="00000000">
        <w:rPr>
          <w:rFonts w:ascii="Calibri" w:eastAsia="Calibri" w:hAnsi="Calibri" w:cs="Calibri"/>
          <w:b/>
          <w:bCs/>
          <w:color w:val="1F3864"/>
          <w:sz w:val="28"/>
          <w:szCs w:val="28"/>
        </w:rPr>
        <w:t xml:space="preserve"> COMMUNITY AGREEMENTS (MOU / </w:t>
      </w:r>
      <w:proofErr w:type="spellStart"/>
      <w:r w:rsidR="00000000">
        <w:rPr>
          <w:rFonts w:ascii="Calibri" w:eastAsia="Calibri" w:hAnsi="Calibri" w:cs="Calibri"/>
          <w:b/>
          <w:bCs/>
          <w:color w:val="1F3864"/>
          <w:sz w:val="28"/>
          <w:szCs w:val="28"/>
        </w:rPr>
        <w:t>GMoU</w:t>
      </w:r>
      <w:proofErr w:type="spellEnd"/>
      <w:r w:rsidR="00000000">
        <w:rPr>
          <w:rFonts w:ascii="Calibri" w:eastAsia="Calibri" w:hAnsi="Calibri" w:cs="Calibri"/>
          <w:b/>
          <w:bCs/>
          <w:color w:val="1F3864"/>
          <w:sz w:val="28"/>
          <w:szCs w:val="28"/>
        </w:rPr>
        <w:t>)</w:t>
      </w:r>
    </w:p>
    <w:p w14:paraId="31788508" w14:textId="77777777" w:rsidR="00D561B4" w:rsidRDefault="00000000">
      <w:pPr>
        <w:spacing w:after="140" w:line="276" w:lineRule="auto"/>
        <w:jc w:val="both"/>
      </w:pPr>
      <w:r>
        <w:rPr>
          <w:rFonts w:ascii="Calibri" w:eastAsia="Calibri" w:hAnsi="Calibri" w:cs="Calibri"/>
          <w:sz w:val="22"/>
          <w:szCs w:val="22"/>
        </w:rPr>
        <w:t xml:space="preserve">Where engagement results in a proposed Host Community MOU, </w:t>
      </w:r>
      <w:proofErr w:type="spellStart"/>
      <w:r>
        <w:rPr>
          <w:rFonts w:ascii="Calibri" w:eastAsia="Calibri" w:hAnsi="Calibri" w:cs="Calibri"/>
          <w:sz w:val="22"/>
          <w:szCs w:val="22"/>
        </w:rPr>
        <w:t>GMoU</w:t>
      </w:r>
      <w:proofErr w:type="spellEnd"/>
      <w:r>
        <w:rPr>
          <w:rFonts w:ascii="Calibri" w:eastAsia="Calibri" w:hAnsi="Calibri" w:cs="Calibri"/>
          <w:sz w:val="22"/>
          <w:szCs w:val="22"/>
        </w:rPr>
        <w:t>, or other written commitment (e.g. local employment quotas, community development contributions, compensation), the following applies:</w:t>
      </w:r>
    </w:p>
    <w:p w14:paraId="77944D08" w14:textId="77777777" w:rsidR="00D561B4" w:rsidRDefault="00000000">
      <w:pPr>
        <w:pStyle w:val="ListParagraph"/>
        <w:numPr>
          <w:ilvl w:val="0"/>
          <w:numId w:val="2"/>
        </w:numPr>
        <w:spacing w:after="90" w:line="276" w:lineRule="auto"/>
      </w:pPr>
      <w:r>
        <w:rPr>
          <w:rFonts w:ascii="Calibri" w:eastAsia="Calibri" w:hAnsi="Calibri" w:cs="Calibri"/>
          <w:sz w:val="22"/>
          <w:szCs w:val="22"/>
        </w:rPr>
        <w:t>Proposed terms are reviewed by the CESRC and by Legal/Compliance before negotiation is concluded;</w:t>
      </w:r>
    </w:p>
    <w:p w14:paraId="0F5C36E7" w14:textId="77777777" w:rsidR="00D561B4" w:rsidRDefault="00000000">
      <w:pPr>
        <w:pStyle w:val="ListParagraph"/>
        <w:numPr>
          <w:ilvl w:val="0"/>
          <w:numId w:val="2"/>
        </w:numPr>
        <w:spacing w:after="90" w:line="276" w:lineRule="auto"/>
      </w:pPr>
      <w:r>
        <w:rPr>
          <w:rFonts w:ascii="Calibri" w:eastAsia="Calibri" w:hAnsi="Calibri" w:cs="Calibri"/>
          <w:sz w:val="22"/>
          <w:szCs w:val="22"/>
        </w:rPr>
        <w:t>All such agreements require the Managing Director's personal review and signature before they become binding on SWDA;</w:t>
      </w:r>
    </w:p>
    <w:p w14:paraId="5FB2ED4B" w14:textId="77777777" w:rsidR="00D561B4" w:rsidRDefault="00000000">
      <w:pPr>
        <w:pStyle w:val="ListParagraph"/>
        <w:numPr>
          <w:ilvl w:val="0"/>
          <w:numId w:val="2"/>
        </w:numPr>
        <w:spacing w:after="90" w:line="276" w:lineRule="auto"/>
      </w:pPr>
      <w:r>
        <w:rPr>
          <w:rFonts w:ascii="Calibri" w:eastAsia="Calibri" w:hAnsi="Calibri" w:cs="Calibri"/>
          <w:sz w:val="22"/>
          <w:szCs w:val="22"/>
        </w:rPr>
        <w:t>Signed agreements are recorded in the MOU/</w:t>
      </w:r>
      <w:proofErr w:type="spellStart"/>
      <w:r>
        <w:rPr>
          <w:rFonts w:ascii="Calibri" w:eastAsia="Calibri" w:hAnsi="Calibri" w:cs="Calibri"/>
          <w:sz w:val="22"/>
          <w:szCs w:val="22"/>
        </w:rPr>
        <w:t>GMoU</w:t>
      </w:r>
      <w:proofErr w:type="spellEnd"/>
      <w:r>
        <w:rPr>
          <w:rFonts w:ascii="Calibri" w:eastAsia="Calibri" w:hAnsi="Calibri" w:cs="Calibri"/>
          <w:sz w:val="22"/>
          <w:szCs w:val="22"/>
        </w:rPr>
        <w:t xml:space="preserve"> Register, with commitments tracked to completion; and,</w:t>
      </w:r>
    </w:p>
    <w:p w14:paraId="6E464AFB" w14:textId="77777777" w:rsidR="00D561B4" w:rsidRDefault="00000000">
      <w:pPr>
        <w:pStyle w:val="ListParagraph"/>
        <w:numPr>
          <w:ilvl w:val="0"/>
          <w:numId w:val="2"/>
        </w:numPr>
        <w:spacing w:after="90" w:line="276" w:lineRule="auto"/>
      </w:pPr>
      <w:r>
        <w:rPr>
          <w:rFonts w:ascii="Calibri" w:eastAsia="Calibri" w:hAnsi="Calibri" w:cs="Calibri"/>
          <w:sz w:val="22"/>
          <w:szCs w:val="22"/>
        </w:rPr>
        <w:t xml:space="preserve">SWDA's community interactions, including any coordination with site security, are conducted consistently with the Voluntary Principles on Security &amp; Human Rights — engagement is proportionate, non-confrontational, and </w:t>
      </w:r>
      <w:proofErr w:type="spellStart"/>
      <w:r>
        <w:rPr>
          <w:rFonts w:ascii="Calibri" w:eastAsia="Calibri" w:hAnsi="Calibri" w:cs="Calibri"/>
          <w:sz w:val="22"/>
          <w:szCs w:val="22"/>
        </w:rPr>
        <w:t>prioritises</w:t>
      </w:r>
      <w:proofErr w:type="spellEnd"/>
      <w:r>
        <w:rPr>
          <w:rFonts w:ascii="Calibri" w:eastAsia="Calibri" w:hAnsi="Calibri" w:cs="Calibri"/>
          <w:sz w:val="22"/>
          <w:szCs w:val="22"/>
        </w:rPr>
        <w:t xml:space="preserve"> dialogue and de-escalation.</w:t>
      </w:r>
    </w:p>
    <w:p w14:paraId="19B77F3D" w14:textId="03C8ACBD" w:rsidR="00D561B4" w:rsidRDefault="003A3F72" w:rsidP="003A3F72">
      <w:pPr>
        <w:pStyle w:val="Heading1"/>
        <w:spacing w:before="400" w:after="200"/>
      </w:pPr>
      <w:r>
        <w:rPr>
          <w:rFonts w:ascii="Calibri" w:eastAsia="Calibri" w:hAnsi="Calibri" w:cs="Calibri"/>
          <w:b/>
          <w:bCs/>
          <w:color w:val="1F3864"/>
          <w:sz w:val="28"/>
          <w:szCs w:val="28"/>
        </w:rPr>
        <w:t>10.0 GRIEVANCE</w:t>
      </w:r>
      <w:r w:rsidR="00000000">
        <w:rPr>
          <w:rFonts w:ascii="Calibri" w:eastAsia="Calibri" w:hAnsi="Calibri" w:cs="Calibri"/>
          <w:b/>
          <w:bCs/>
          <w:color w:val="1F3864"/>
          <w:sz w:val="28"/>
          <w:szCs w:val="28"/>
        </w:rPr>
        <w:t xml:space="preserve"> MECHANISM</w:t>
      </w:r>
    </w:p>
    <w:p w14:paraId="2F990AF9" w14:textId="77777777" w:rsidR="00D561B4" w:rsidRDefault="00000000">
      <w:pPr>
        <w:spacing w:after="140" w:line="276" w:lineRule="auto"/>
        <w:jc w:val="both"/>
      </w:pPr>
      <w:r>
        <w:rPr>
          <w:rFonts w:ascii="Calibri" w:eastAsia="Calibri" w:hAnsi="Calibri" w:cs="Calibri"/>
          <w:sz w:val="22"/>
          <w:szCs w:val="22"/>
        </w:rPr>
        <w:t>Any stakeholder may raise a grievance regarding Project activities through the Community Liaison Officer, Host Community representatives, or the channels described in the Engagement Plan. All grievances are:</w:t>
      </w:r>
    </w:p>
    <w:p w14:paraId="1D46B4B2" w14:textId="77777777" w:rsidR="00D561B4" w:rsidRDefault="00000000">
      <w:pPr>
        <w:pStyle w:val="ListParagraph"/>
        <w:numPr>
          <w:ilvl w:val="0"/>
          <w:numId w:val="2"/>
        </w:numPr>
        <w:spacing w:after="90" w:line="276" w:lineRule="auto"/>
      </w:pPr>
      <w:r>
        <w:rPr>
          <w:rFonts w:ascii="Calibri" w:eastAsia="Calibri" w:hAnsi="Calibri" w:cs="Calibri"/>
          <w:sz w:val="22"/>
          <w:szCs w:val="22"/>
        </w:rPr>
        <w:t>Logged in the Grievance Log with a unique reference and acknowledged to the complainant within 5 working days;</w:t>
      </w:r>
    </w:p>
    <w:p w14:paraId="3C8EDA05" w14:textId="77777777" w:rsidR="00D561B4" w:rsidRDefault="00000000">
      <w:pPr>
        <w:pStyle w:val="ListParagraph"/>
        <w:numPr>
          <w:ilvl w:val="0"/>
          <w:numId w:val="2"/>
        </w:numPr>
        <w:spacing w:after="90" w:line="276" w:lineRule="auto"/>
      </w:pPr>
      <w:r>
        <w:rPr>
          <w:rFonts w:ascii="Calibri" w:eastAsia="Calibri" w:hAnsi="Calibri" w:cs="Calibri"/>
          <w:sz w:val="22"/>
          <w:szCs w:val="22"/>
        </w:rPr>
        <w:t>Investigated by the Community Liaison Officer, with CESRC and, where relevant, Legal/Security support;</w:t>
      </w:r>
    </w:p>
    <w:p w14:paraId="4F4EC4FC" w14:textId="77777777" w:rsidR="00D561B4" w:rsidRDefault="00000000">
      <w:pPr>
        <w:pStyle w:val="ListParagraph"/>
        <w:numPr>
          <w:ilvl w:val="0"/>
          <w:numId w:val="2"/>
        </w:numPr>
        <w:spacing w:after="90" w:line="276" w:lineRule="auto"/>
      </w:pPr>
      <w:r>
        <w:rPr>
          <w:rFonts w:ascii="Calibri" w:eastAsia="Calibri" w:hAnsi="Calibri" w:cs="Calibri"/>
          <w:sz w:val="22"/>
          <w:szCs w:val="22"/>
        </w:rPr>
        <w:t>Screened against the Social Risk Matrix (Section 8) and, where they indicate an unassessed social impact, referred to the SIA Procedure (Ref. SWDA-HSE-PROC-04.4.2) for a fresh or updated assessment;</w:t>
      </w:r>
    </w:p>
    <w:p w14:paraId="1BE7E937" w14:textId="77777777" w:rsidR="00D561B4" w:rsidRDefault="00000000">
      <w:pPr>
        <w:pStyle w:val="ListParagraph"/>
        <w:numPr>
          <w:ilvl w:val="0"/>
          <w:numId w:val="2"/>
        </w:numPr>
        <w:spacing w:after="90" w:line="276" w:lineRule="auto"/>
      </w:pPr>
      <w:r>
        <w:rPr>
          <w:rFonts w:ascii="Calibri" w:eastAsia="Calibri" w:hAnsi="Calibri" w:cs="Calibri"/>
          <w:sz w:val="22"/>
          <w:szCs w:val="22"/>
        </w:rPr>
        <w:t>Handled confidentially, with no retaliation against any complainant; and,</w:t>
      </w:r>
    </w:p>
    <w:p w14:paraId="2AEAAB83" w14:textId="77777777" w:rsidR="00D561B4" w:rsidRDefault="00000000">
      <w:pPr>
        <w:pStyle w:val="ListParagraph"/>
        <w:numPr>
          <w:ilvl w:val="0"/>
          <w:numId w:val="2"/>
        </w:numPr>
        <w:spacing w:after="90" w:line="276" w:lineRule="auto"/>
      </w:pPr>
      <w:r>
        <w:rPr>
          <w:rFonts w:ascii="Calibri" w:eastAsia="Calibri" w:hAnsi="Calibri" w:cs="Calibri"/>
          <w:sz w:val="22"/>
          <w:szCs w:val="22"/>
        </w:rPr>
        <w:t>Tracked to close-out, with resolution communicated back to the complainant.</w:t>
      </w:r>
    </w:p>
    <w:p w14:paraId="07C293D7" w14:textId="0A0D9662" w:rsidR="00D561B4" w:rsidRDefault="003A3F72" w:rsidP="003A3F72">
      <w:pPr>
        <w:pStyle w:val="Heading1"/>
        <w:spacing w:before="400" w:after="200"/>
      </w:pPr>
      <w:r>
        <w:rPr>
          <w:rFonts w:ascii="Calibri" w:eastAsia="Calibri" w:hAnsi="Calibri" w:cs="Calibri"/>
          <w:b/>
          <w:bCs/>
          <w:color w:val="1F3864"/>
          <w:sz w:val="28"/>
          <w:szCs w:val="28"/>
        </w:rPr>
        <w:t>11.0 ENGAGEMENT</w:t>
      </w:r>
      <w:r w:rsidR="00000000">
        <w:rPr>
          <w:rFonts w:ascii="Calibri" w:eastAsia="Calibri" w:hAnsi="Calibri" w:cs="Calibri"/>
          <w:b/>
          <w:bCs/>
          <w:color w:val="1F3864"/>
          <w:sz w:val="28"/>
          <w:szCs w:val="28"/>
        </w:rPr>
        <w:t xml:space="preserve"> PLANNING &amp; SOCIAL RISK PROCESS</w:t>
      </w:r>
    </w:p>
    <w:p w14:paraId="4EAE4B03" w14:textId="77777777" w:rsidR="00D561B4" w:rsidRDefault="00000000">
      <w:pPr>
        <w:spacing w:after="140" w:line="276" w:lineRule="auto"/>
        <w:jc w:val="both"/>
      </w:pPr>
      <w:r>
        <w:rPr>
          <w:rFonts w:ascii="Calibri" w:eastAsia="Calibri" w:hAnsi="Calibri" w:cs="Calibri"/>
          <w:sz w:val="22"/>
          <w:szCs w:val="22"/>
        </w:rPr>
        <w:t>SWDA operates the following eight-step process for engagement planning and social risk management at each Project location:</w:t>
      </w:r>
    </w:p>
    <w:p w14:paraId="0F809CDE" w14:textId="77777777" w:rsidR="00D561B4" w:rsidRDefault="00000000">
      <w:pPr>
        <w:spacing w:before="160" w:after="40"/>
      </w:pPr>
      <w:r>
        <w:rPr>
          <w:rFonts w:ascii="Calibri" w:eastAsia="Calibri" w:hAnsi="Calibri" w:cs="Calibri"/>
          <w:b/>
          <w:bCs/>
          <w:color w:val="1F3864"/>
          <w:sz w:val="22"/>
          <w:szCs w:val="22"/>
        </w:rPr>
        <w:t>Step 1 — Identify &amp; Map Stakeholders</w:t>
      </w:r>
    </w:p>
    <w:p w14:paraId="540E9DE7" w14:textId="77777777" w:rsidR="00D561B4" w:rsidRDefault="00000000">
      <w:pPr>
        <w:spacing w:after="140" w:line="276" w:lineRule="auto"/>
        <w:jc w:val="both"/>
      </w:pPr>
      <w:r>
        <w:rPr>
          <w:rFonts w:ascii="Calibri" w:eastAsia="Calibri" w:hAnsi="Calibri" w:cs="Calibri"/>
          <w:sz w:val="22"/>
          <w:szCs w:val="22"/>
        </w:rPr>
        <w:t xml:space="preserve">Before </w:t>
      </w:r>
      <w:proofErr w:type="spellStart"/>
      <w:r>
        <w:rPr>
          <w:rFonts w:ascii="Calibri" w:eastAsia="Calibri" w:hAnsi="Calibri" w:cs="Calibri"/>
          <w:sz w:val="22"/>
          <w:szCs w:val="22"/>
        </w:rPr>
        <w:t>mobilisation</w:t>
      </w:r>
      <w:proofErr w:type="spellEnd"/>
      <w:r>
        <w:rPr>
          <w:rFonts w:ascii="Calibri" w:eastAsia="Calibri" w:hAnsi="Calibri" w:cs="Calibri"/>
          <w:sz w:val="22"/>
          <w:szCs w:val="22"/>
        </w:rPr>
        <w:t xml:space="preserve"> to each new Tank Site (Ref. HSEP Sec. 2.1), the Community Liaison Officer identifies and maps all stakeholders per Section 5, including vulnerable groups, and records them in the Stakeholder Register.</w:t>
      </w:r>
    </w:p>
    <w:p w14:paraId="4FCC9C08" w14:textId="77777777" w:rsidR="00D561B4" w:rsidRDefault="00000000">
      <w:pPr>
        <w:spacing w:before="160" w:after="40"/>
      </w:pPr>
      <w:r>
        <w:rPr>
          <w:rFonts w:ascii="Calibri" w:eastAsia="Calibri" w:hAnsi="Calibri" w:cs="Calibri"/>
          <w:b/>
          <w:bCs/>
          <w:color w:val="1F3864"/>
          <w:sz w:val="22"/>
          <w:szCs w:val="22"/>
        </w:rPr>
        <w:t>Step 2 — Develop the Site Engagement Plan</w:t>
      </w:r>
    </w:p>
    <w:p w14:paraId="778AB512" w14:textId="77777777" w:rsidR="00D561B4" w:rsidRDefault="00000000">
      <w:pPr>
        <w:spacing w:after="140" w:line="276" w:lineRule="auto"/>
        <w:jc w:val="both"/>
      </w:pPr>
      <w:r>
        <w:rPr>
          <w:rFonts w:ascii="Calibri" w:eastAsia="Calibri" w:hAnsi="Calibri" w:cs="Calibri"/>
          <w:sz w:val="22"/>
          <w:szCs w:val="22"/>
        </w:rPr>
        <w:t xml:space="preserve">A site-specific Engagement Plan is prepared, setting out engagement objectives, methods (Section 6), key messages, responsible personnel, and a schedule aligned to the Project </w:t>
      </w:r>
      <w:proofErr w:type="spellStart"/>
      <w:r>
        <w:rPr>
          <w:rFonts w:ascii="Calibri" w:eastAsia="Calibri" w:hAnsi="Calibri" w:cs="Calibri"/>
          <w:sz w:val="22"/>
          <w:szCs w:val="22"/>
        </w:rPr>
        <w:t>mobilisation</w:t>
      </w:r>
      <w:proofErr w:type="spellEnd"/>
      <w:r>
        <w:rPr>
          <w:rFonts w:ascii="Calibri" w:eastAsia="Calibri" w:hAnsi="Calibri" w:cs="Calibri"/>
          <w:sz w:val="22"/>
          <w:szCs w:val="22"/>
        </w:rPr>
        <w:t xml:space="preserve"> timeline.</w:t>
      </w:r>
    </w:p>
    <w:p w14:paraId="1F516F66" w14:textId="77777777" w:rsidR="00D561B4" w:rsidRDefault="00000000">
      <w:pPr>
        <w:spacing w:before="160" w:after="40"/>
      </w:pPr>
      <w:r>
        <w:rPr>
          <w:rFonts w:ascii="Calibri" w:eastAsia="Calibri" w:hAnsi="Calibri" w:cs="Calibri"/>
          <w:b/>
          <w:bCs/>
          <w:color w:val="1F3864"/>
          <w:sz w:val="22"/>
          <w:szCs w:val="22"/>
        </w:rPr>
        <w:t>Step 3 — Engage &amp; Consult</w:t>
      </w:r>
    </w:p>
    <w:p w14:paraId="122B5946" w14:textId="77777777" w:rsidR="00D561B4" w:rsidRDefault="00000000">
      <w:pPr>
        <w:spacing w:after="140" w:line="276" w:lineRule="auto"/>
        <w:jc w:val="both"/>
      </w:pPr>
      <w:r>
        <w:rPr>
          <w:rFonts w:ascii="Calibri" w:eastAsia="Calibri" w:hAnsi="Calibri" w:cs="Calibri"/>
          <w:sz w:val="22"/>
          <w:szCs w:val="22"/>
        </w:rPr>
        <w:t>Engagement is carried out through the agreed channels; input, concerns and commitments arising from engagement are documented in the Engagement Log.</w:t>
      </w:r>
    </w:p>
    <w:p w14:paraId="240C9545" w14:textId="77777777" w:rsidR="00D561B4" w:rsidRDefault="00000000">
      <w:pPr>
        <w:spacing w:before="160" w:after="40"/>
      </w:pPr>
      <w:r>
        <w:rPr>
          <w:rFonts w:ascii="Calibri" w:eastAsia="Calibri" w:hAnsi="Calibri" w:cs="Calibri"/>
          <w:b/>
          <w:bCs/>
          <w:color w:val="1F3864"/>
          <w:sz w:val="22"/>
          <w:szCs w:val="22"/>
        </w:rPr>
        <w:t>Step 4 — Identify &amp; Assess Social Risk</w:t>
      </w:r>
    </w:p>
    <w:p w14:paraId="11C72C72" w14:textId="77777777" w:rsidR="00D561B4" w:rsidRDefault="00000000">
      <w:pPr>
        <w:spacing w:after="140" w:line="276" w:lineRule="auto"/>
        <w:jc w:val="both"/>
      </w:pPr>
      <w:r>
        <w:rPr>
          <w:rFonts w:ascii="Calibri" w:eastAsia="Calibri" w:hAnsi="Calibri" w:cs="Calibri"/>
          <w:sz w:val="22"/>
          <w:szCs w:val="22"/>
        </w:rPr>
        <w:t>Social risks arising from Project activities or from engagement are identified against the categories in Section 7 and screened using the Risk Matrix (Section 8).</w:t>
      </w:r>
    </w:p>
    <w:p w14:paraId="2100C39E" w14:textId="77777777" w:rsidR="00D561B4" w:rsidRDefault="00000000">
      <w:pPr>
        <w:spacing w:before="160" w:after="40"/>
      </w:pPr>
      <w:r>
        <w:rPr>
          <w:rFonts w:ascii="Calibri" w:eastAsia="Calibri" w:hAnsi="Calibri" w:cs="Calibri"/>
          <w:b/>
          <w:bCs/>
          <w:color w:val="1F3864"/>
          <w:sz w:val="22"/>
          <w:szCs w:val="22"/>
        </w:rPr>
        <w:t>Step 5 — Mitigate &amp; Respond</w:t>
      </w:r>
    </w:p>
    <w:p w14:paraId="355D52B3" w14:textId="77777777" w:rsidR="00D561B4" w:rsidRDefault="00000000">
      <w:pPr>
        <w:spacing w:after="140" w:line="276" w:lineRule="auto"/>
        <w:jc w:val="both"/>
      </w:pPr>
      <w:r>
        <w:rPr>
          <w:rFonts w:ascii="Calibri" w:eastAsia="Calibri" w:hAnsi="Calibri" w:cs="Calibri"/>
          <w:sz w:val="22"/>
          <w:szCs w:val="22"/>
        </w:rPr>
        <w:t>Mitigation actions are agreed and implemented at the level of authority defined in the Risk Matrix; High-risk items are escalated to the Managing Director without delay.</w:t>
      </w:r>
    </w:p>
    <w:p w14:paraId="583A6FBF" w14:textId="77777777" w:rsidR="00D561B4" w:rsidRDefault="00000000">
      <w:pPr>
        <w:spacing w:before="160" w:after="40"/>
      </w:pPr>
      <w:r>
        <w:rPr>
          <w:rFonts w:ascii="Calibri" w:eastAsia="Calibri" w:hAnsi="Calibri" w:cs="Calibri"/>
          <w:b/>
          <w:bCs/>
          <w:color w:val="1F3864"/>
          <w:sz w:val="22"/>
          <w:szCs w:val="22"/>
        </w:rPr>
        <w:t xml:space="preserve">Step 6 — </w:t>
      </w:r>
      <w:proofErr w:type="spellStart"/>
      <w:r>
        <w:rPr>
          <w:rFonts w:ascii="Calibri" w:eastAsia="Calibri" w:hAnsi="Calibri" w:cs="Calibri"/>
          <w:b/>
          <w:bCs/>
          <w:color w:val="1F3864"/>
          <w:sz w:val="22"/>
          <w:szCs w:val="22"/>
        </w:rPr>
        <w:t>Formalise</w:t>
      </w:r>
      <w:proofErr w:type="spellEnd"/>
      <w:r>
        <w:rPr>
          <w:rFonts w:ascii="Calibri" w:eastAsia="Calibri" w:hAnsi="Calibri" w:cs="Calibri"/>
          <w:b/>
          <w:bCs/>
          <w:color w:val="1F3864"/>
          <w:sz w:val="22"/>
          <w:szCs w:val="22"/>
        </w:rPr>
        <w:t xml:space="preserve"> Agreements</w:t>
      </w:r>
    </w:p>
    <w:p w14:paraId="54DDE09B" w14:textId="77777777" w:rsidR="00D561B4" w:rsidRDefault="00000000">
      <w:pPr>
        <w:spacing w:after="140" w:line="276" w:lineRule="auto"/>
        <w:jc w:val="both"/>
      </w:pPr>
      <w:r>
        <w:rPr>
          <w:rFonts w:ascii="Calibri" w:eastAsia="Calibri" w:hAnsi="Calibri" w:cs="Calibri"/>
          <w:sz w:val="22"/>
          <w:szCs w:val="22"/>
        </w:rPr>
        <w:t>Where engagement results in a Host Community MOU/</w:t>
      </w:r>
      <w:proofErr w:type="spellStart"/>
      <w:r>
        <w:rPr>
          <w:rFonts w:ascii="Calibri" w:eastAsia="Calibri" w:hAnsi="Calibri" w:cs="Calibri"/>
          <w:sz w:val="22"/>
          <w:szCs w:val="22"/>
        </w:rPr>
        <w:t>GMoU</w:t>
      </w:r>
      <w:proofErr w:type="spellEnd"/>
      <w:r>
        <w:rPr>
          <w:rFonts w:ascii="Calibri" w:eastAsia="Calibri" w:hAnsi="Calibri" w:cs="Calibri"/>
          <w:sz w:val="22"/>
          <w:szCs w:val="22"/>
        </w:rPr>
        <w:t xml:space="preserve"> or other written commitment, this is progressed through Section 9 for legal review and MD approval before signing.</w:t>
      </w:r>
    </w:p>
    <w:p w14:paraId="5EFE7B90" w14:textId="77777777" w:rsidR="00D561B4" w:rsidRDefault="00000000">
      <w:pPr>
        <w:spacing w:before="160" w:after="40"/>
      </w:pPr>
      <w:r>
        <w:rPr>
          <w:rFonts w:ascii="Calibri" w:eastAsia="Calibri" w:hAnsi="Calibri" w:cs="Calibri"/>
          <w:b/>
          <w:bCs/>
          <w:color w:val="1F3864"/>
          <w:sz w:val="22"/>
          <w:szCs w:val="22"/>
        </w:rPr>
        <w:t>Step 7 — Monitor &amp; Report</w:t>
      </w:r>
    </w:p>
    <w:p w14:paraId="63D73AAC" w14:textId="77777777" w:rsidR="00D561B4" w:rsidRDefault="00000000">
      <w:pPr>
        <w:spacing w:after="140" w:line="276" w:lineRule="auto"/>
        <w:jc w:val="both"/>
      </w:pPr>
      <w:r>
        <w:rPr>
          <w:rFonts w:ascii="Calibri" w:eastAsia="Calibri" w:hAnsi="Calibri" w:cs="Calibri"/>
          <w:sz w:val="22"/>
          <w:szCs w:val="22"/>
        </w:rPr>
        <w:t>The Community Liaison Officer monitors implementation of engagement commitments and mitigation actions, and reports status to the CESRC and, for High-risk items, the MD.</w:t>
      </w:r>
    </w:p>
    <w:p w14:paraId="52F2BFE2" w14:textId="77777777" w:rsidR="00D561B4" w:rsidRDefault="00000000">
      <w:pPr>
        <w:spacing w:before="160" w:after="40"/>
      </w:pPr>
      <w:r>
        <w:rPr>
          <w:rFonts w:ascii="Calibri" w:eastAsia="Calibri" w:hAnsi="Calibri" w:cs="Calibri"/>
          <w:b/>
          <w:bCs/>
          <w:color w:val="1F3864"/>
          <w:sz w:val="22"/>
          <w:szCs w:val="22"/>
        </w:rPr>
        <w:t>Step 8 — Review</w:t>
      </w:r>
    </w:p>
    <w:p w14:paraId="45B8346B" w14:textId="77777777" w:rsidR="00D561B4" w:rsidRDefault="00000000">
      <w:pPr>
        <w:spacing w:after="140" w:line="276" w:lineRule="auto"/>
        <w:jc w:val="both"/>
      </w:pPr>
      <w:r>
        <w:rPr>
          <w:rFonts w:ascii="Calibri" w:eastAsia="Calibri" w:hAnsi="Calibri" w:cs="Calibri"/>
          <w:sz w:val="22"/>
          <w:szCs w:val="22"/>
        </w:rPr>
        <w:t>Stakeholder and Social Risk Registers are reviewed at minimum quarterly, and Engagement Plans are updated where Project scope, site, or community circumstances change materially.</w:t>
      </w:r>
    </w:p>
    <w:p w14:paraId="0B94A0AA" w14:textId="77777777" w:rsidR="003A3F72" w:rsidRDefault="003A3F72" w:rsidP="003A3F72">
      <w:pPr>
        <w:pStyle w:val="Heading1"/>
        <w:spacing w:before="400" w:after="200"/>
        <w:rPr>
          <w:rFonts w:ascii="Calibri" w:eastAsia="Calibri" w:hAnsi="Calibri" w:cs="Calibri"/>
          <w:b/>
          <w:bCs/>
          <w:color w:val="1F3864"/>
          <w:sz w:val="28"/>
          <w:szCs w:val="28"/>
        </w:rPr>
      </w:pPr>
    </w:p>
    <w:p w14:paraId="57D221AB" w14:textId="77777777" w:rsidR="003A3F72" w:rsidRDefault="003A3F72" w:rsidP="003A3F72">
      <w:pPr>
        <w:pStyle w:val="Heading1"/>
        <w:spacing w:before="400" w:after="200"/>
        <w:rPr>
          <w:rFonts w:ascii="Calibri" w:eastAsia="Calibri" w:hAnsi="Calibri" w:cs="Calibri"/>
          <w:b/>
          <w:bCs/>
          <w:color w:val="1F3864"/>
          <w:sz w:val="28"/>
          <w:szCs w:val="28"/>
        </w:rPr>
      </w:pPr>
    </w:p>
    <w:p w14:paraId="46BFB540" w14:textId="5FE463B6" w:rsidR="00D561B4" w:rsidRDefault="003A3F72" w:rsidP="003A3F72">
      <w:pPr>
        <w:pStyle w:val="Heading1"/>
        <w:spacing w:before="400" w:after="200"/>
      </w:pPr>
      <w:r>
        <w:rPr>
          <w:rFonts w:ascii="Calibri" w:eastAsia="Calibri" w:hAnsi="Calibri" w:cs="Calibri"/>
          <w:b/>
          <w:bCs/>
          <w:color w:val="1F3864"/>
          <w:sz w:val="28"/>
          <w:szCs w:val="28"/>
        </w:rPr>
        <w:t>12.0 RECORDS</w:t>
      </w:r>
      <w:r w:rsidR="00000000">
        <w:rPr>
          <w:rFonts w:ascii="Calibri" w:eastAsia="Calibri" w:hAnsi="Calibri" w:cs="Calibri"/>
          <w:b/>
          <w:bCs/>
          <w:color w:val="1F3864"/>
          <w:sz w:val="28"/>
          <w:szCs w:val="28"/>
        </w:rPr>
        <w:t xml:space="preserve"> &amp; REGISTERS</w:t>
      </w:r>
    </w:p>
    <w:p w14:paraId="439943EC" w14:textId="77777777" w:rsidR="00D561B4" w:rsidRDefault="00000000">
      <w:pPr>
        <w:spacing w:after="140" w:line="276" w:lineRule="auto"/>
        <w:jc w:val="both"/>
      </w:pPr>
      <w:r>
        <w:rPr>
          <w:rFonts w:ascii="Calibri" w:eastAsia="Calibri" w:hAnsi="Calibri" w:cs="Calibri"/>
          <w:sz w:val="22"/>
          <w:szCs w:val="22"/>
        </w:rPr>
        <w:t>The following controlled registers are maintained by the Community Liaison Officer and available for review by the MD, HSE Manager, RAEC and SWDA's HSE Auditors (templates shown; populated registers maintained separately as controlled HSE-MS documents):</w:t>
      </w:r>
    </w:p>
    <w:p w14:paraId="69CF8F3F" w14:textId="77777777" w:rsidR="00D561B4" w:rsidRDefault="00000000">
      <w:pPr>
        <w:spacing w:before="160" w:after="40"/>
      </w:pPr>
      <w:r>
        <w:rPr>
          <w:rFonts w:ascii="Calibri" w:eastAsia="Calibri" w:hAnsi="Calibri" w:cs="Calibri"/>
          <w:b/>
          <w:bCs/>
          <w:color w:val="1F3864"/>
          <w:sz w:val="22"/>
          <w:szCs w:val="22"/>
        </w:rPr>
        <w:t>Stakeholder Register</w:t>
      </w:r>
    </w:p>
    <w:tbl>
      <w:tblPr>
        <w:tblW w:w="985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40"/>
        <w:gridCol w:w="1308"/>
        <w:gridCol w:w="1053"/>
        <w:gridCol w:w="1711"/>
        <w:gridCol w:w="1559"/>
        <w:gridCol w:w="929"/>
        <w:gridCol w:w="952"/>
        <w:gridCol w:w="998"/>
      </w:tblGrid>
      <w:tr w:rsidR="00D561B4" w14:paraId="21696ABC" w14:textId="77777777">
        <w:trPr>
          <w:tblHeader/>
        </w:trPr>
        <w:tc>
          <w:tcPr>
            <w:tcW w:w="1400" w:type="dxa"/>
            <w:shd w:val="clear" w:color="auto" w:fill="1F3864"/>
            <w:tcMar>
              <w:top w:w="80" w:type="dxa"/>
              <w:left w:w="100" w:type="dxa"/>
              <w:bottom w:w="80" w:type="dxa"/>
              <w:right w:w="100" w:type="dxa"/>
            </w:tcMar>
            <w:vAlign w:val="center"/>
          </w:tcPr>
          <w:p w14:paraId="5AB74DE9" w14:textId="77777777" w:rsidR="00D561B4" w:rsidRDefault="00000000">
            <w:r>
              <w:rPr>
                <w:rFonts w:ascii="Calibri" w:eastAsia="Calibri" w:hAnsi="Calibri" w:cs="Calibri"/>
                <w:b/>
                <w:bCs/>
                <w:color w:val="FFFFFF"/>
              </w:rPr>
              <w:t>Stakeholder</w:t>
            </w:r>
          </w:p>
        </w:tc>
        <w:tc>
          <w:tcPr>
            <w:tcW w:w="1200" w:type="dxa"/>
            <w:shd w:val="clear" w:color="auto" w:fill="1F3864"/>
            <w:tcMar>
              <w:top w:w="80" w:type="dxa"/>
              <w:left w:w="100" w:type="dxa"/>
              <w:bottom w:w="80" w:type="dxa"/>
              <w:right w:w="100" w:type="dxa"/>
            </w:tcMar>
            <w:vAlign w:val="center"/>
          </w:tcPr>
          <w:p w14:paraId="4534BE4F" w14:textId="77777777" w:rsidR="00D561B4" w:rsidRDefault="00000000">
            <w:r>
              <w:rPr>
                <w:rFonts w:ascii="Calibri" w:eastAsia="Calibri" w:hAnsi="Calibri" w:cs="Calibri"/>
                <w:b/>
                <w:bCs/>
                <w:color w:val="FFFFFF"/>
              </w:rPr>
              <w:t>Location/Site</w:t>
            </w:r>
          </w:p>
        </w:tc>
        <w:tc>
          <w:tcPr>
            <w:tcW w:w="1100" w:type="dxa"/>
            <w:shd w:val="clear" w:color="auto" w:fill="1F3864"/>
            <w:tcMar>
              <w:top w:w="80" w:type="dxa"/>
              <w:left w:w="100" w:type="dxa"/>
              <w:bottom w:w="80" w:type="dxa"/>
              <w:right w:w="100" w:type="dxa"/>
            </w:tcMar>
            <w:vAlign w:val="center"/>
          </w:tcPr>
          <w:p w14:paraId="1375AE4D" w14:textId="77777777" w:rsidR="00D561B4" w:rsidRDefault="00000000">
            <w:r>
              <w:rPr>
                <w:rFonts w:ascii="Calibri" w:eastAsia="Calibri" w:hAnsi="Calibri" w:cs="Calibri"/>
                <w:b/>
                <w:bCs/>
                <w:color w:val="FFFFFF"/>
              </w:rPr>
              <w:t>Category</w:t>
            </w:r>
          </w:p>
        </w:tc>
        <w:tc>
          <w:tcPr>
            <w:tcW w:w="1400" w:type="dxa"/>
            <w:shd w:val="clear" w:color="auto" w:fill="1F3864"/>
            <w:tcMar>
              <w:top w:w="80" w:type="dxa"/>
              <w:left w:w="100" w:type="dxa"/>
              <w:bottom w:w="80" w:type="dxa"/>
              <w:right w:w="100" w:type="dxa"/>
            </w:tcMar>
            <w:vAlign w:val="center"/>
          </w:tcPr>
          <w:p w14:paraId="24AC6C08" w14:textId="77777777" w:rsidR="00D561B4" w:rsidRDefault="00000000">
            <w:r>
              <w:rPr>
                <w:rFonts w:ascii="Calibri" w:eastAsia="Calibri" w:hAnsi="Calibri" w:cs="Calibri"/>
                <w:b/>
                <w:bCs/>
                <w:color w:val="FFFFFF"/>
              </w:rPr>
              <w:t>Interest/Influence</w:t>
            </w:r>
          </w:p>
        </w:tc>
        <w:tc>
          <w:tcPr>
            <w:tcW w:w="1700" w:type="dxa"/>
            <w:shd w:val="clear" w:color="auto" w:fill="1F3864"/>
            <w:tcMar>
              <w:top w:w="80" w:type="dxa"/>
              <w:left w:w="100" w:type="dxa"/>
              <w:bottom w:w="80" w:type="dxa"/>
              <w:right w:w="100" w:type="dxa"/>
            </w:tcMar>
            <w:vAlign w:val="center"/>
          </w:tcPr>
          <w:p w14:paraId="05B94142" w14:textId="77777777" w:rsidR="00D561B4" w:rsidRDefault="00000000">
            <w:r>
              <w:rPr>
                <w:rFonts w:ascii="Calibri" w:eastAsia="Calibri" w:hAnsi="Calibri" w:cs="Calibri"/>
                <w:b/>
                <w:bCs/>
                <w:color w:val="FFFFFF"/>
              </w:rPr>
              <w:t>Engagement Method</w:t>
            </w:r>
          </w:p>
        </w:tc>
        <w:tc>
          <w:tcPr>
            <w:tcW w:w="1000" w:type="dxa"/>
            <w:shd w:val="clear" w:color="auto" w:fill="1F3864"/>
            <w:tcMar>
              <w:top w:w="80" w:type="dxa"/>
              <w:left w:w="100" w:type="dxa"/>
              <w:bottom w:w="80" w:type="dxa"/>
              <w:right w:w="100" w:type="dxa"/>
            </w:tcMar>
            <w:vAlign w:val="center"/>
          </w:tcPr>
          <w:p w14:paraId="2F0925FE" w14:textId="77777777" w:rsidR="00D561B4" w:rsidRDefault="00000000">
            <w:r>
              <w:rPr>
                <w:rFonts w:ascii="Calibri" w:eastAsia="Calibri" w:hAnsi="Calibri" w:cs="Calibri"/>
                <w:b/>
                <w:bCs/>
                <w:color w:val="FFFFFF"/>
              </w:rPr>
              <w:t>Owner</w:t>
            </w:r>
          </w:p>
        </w:tc>
        <w:tc>
          <w:tcPr>
            <w:tcW w:w="1000" w:type="dxa"/>
            <w:shd w:val="clear" w:color="auto" w:fill="1F3864"/>
            <w:tcMar>
              <w:top w:w="80" w:type="dxa"/>
              <w:left w:w="100" w:type="dxa"/>
              <w:bottom w:w="80" w:type="dxa"/>
              <w:right w:w="100" w:type="dxa"/>
            </w:tcMar>
            <w:vAlign w:val="center"/>
          </w:tcPr>
          <w:p w14:paraId="0D0350C7" w14:textId="77777777" w:rsidR="00D561B4" w:rsidRDefault="00000000">
            <w:r>
              <w:rPr>
                <w:rFonts w:ascii="Calibri" w:eastAsia="Calibri" w:hAnsi="Calibri" w:cs="Calibri"/>
                <w:b/>
                <w:bCs/>
                <w:color w:val="FFFFFF"/>
              </w:rPr>
              <w:t>Last Contact</w:t>
            </w:r>
          </w:p>
        </w:tc>
        <w:tc>
          <w:tcPr>
            <w:tcW w:w="1050" w:type="dxa"/>
            <w:shd w:val="clear" w:color="auto" w:fill="1F3864"/>
            <w:tcMar>
              <w:top w:w="80" w:type="dxa"/>
              <w:left w:w="100" w:type="dxa"/>
              <w:bottom w:w="80" w:type="dxa"/>
              <w:right w:w="100" w:type="dxa"/>
            </w:tcMar>
            <w:vAlign w:val="center"/>
          </w:tcPr>
          <w:p w14:paraId="533E8B0E" w14:textId="77777777" w:rsidR="00D561B4" w:rsidRDefault="00000000">
            <w:r>
              <w:rPr>
                <w:rFonts w:ascii="Calibri" w:eastAsia="Calibri" w:hAnsi="Calibri" w:cs="Calibri"/>
                <w:b/>
                <w:bCs/>
                <w:color w:val="FFFFFF"/>
              </w:rPr>
              <w:t>Next Planned</w:t>
            </w:r>
          </w:p>
        </w:tc>
      </w:tr>
      <w:tr w:rsidR="00D561B4" w14:paraId="43C20D65" w14:textId="77777777">
        <w:tc>
          <w:tcPr>
            <w:tcW w:w="1400" w:type="dxa"/>
            <w:shd w:val="clear" w:color="auto" w:fill="F2F2F2"/>
            <w:tcMar>
              <w:top w:w="80" w:type="dxa"/>
              <w:left w:w="100" w:type="dxa"/>
              <w:bottom w:w="80" w:type="dxa"/>
              <w:right w:w="100" w:type="dxa"/>
            </w:tcMar>
            <w:vAlign w:val="center"/>
          </w:tcPr>
          <w:p w14:paraId="64306F2F" w14:textId="77777777" w:rsidR="00D561B4" w:rsidRDefault="00D561B4"/>
        </w:tc>
        <w:tc>
          <w:tcPr>
            <w:tcW w:w="1200" w:type="dxa"/>
            <w:shd w:val="clear" w:color="auto" w:fill="F2F2F2"/>
            <w:tcMar>
              <w:top w:w="80" w:type="dxa"/>
              <w:left w:w="100" w:type="dxa"/>
              <w:bottom w:w="80" w:type="dxa"/>
              <w:right w:w="100" w:type="dxa"/>
            </w:tcMar>
            <w:vAlign w:val="center"/>
          </w:tcPr>
          <w:p w14:paraId="31264374" w14:textId="77777777" w:rsidR="00D561B4" w:rsidRDefault="00D561B4"/>
        </w:tc>
        <w:tc>
          <w:tcPr>
            <w:tcW w:w="1100" w:type="dxa"/>
            <w:shd w:val="clear" w:color="auto" w:fill="F2F2F2"/>
            <w:tcMar>
              <w:top w:w="80" w:type="dxa"/>
              <w:left w:w="100" w:type="dxa"/>
              <w:bottom w:w="80" w:type="dxa"/>
              <w:right w:w="100" w:type="dxa"/>
            </w:tcMar>
            <w:vAlign w:val="center"/>
          </w:tcPr>
          <w:p w14:paraId="23F689C4" w14:textId="77777777" w:rsidR="00D561B4" w:rsidRDefault="00D561B4"/>
        </w:tc>
        <w:tc>
          <w:tcPr>
            <w:tcW w:w="1400" w:type="dxa"/>
            <w:shd w:val="clear" w:color="auto" w:fill="F2F2F2"/>
            <w:tcMar>
              <w:top w:w="80" w:type="dxa"/>
              <w:left w:w="100" w:type="dxa"/>
              <w:bottom w:w="80" w:type="dxa"/>
              <w:right w:w="100" w:type="dxa"/>
            </w:tcMar>
            <w:vAlign w:val="center"/>
          </w:tcPr>
          <w:p w14:paraId="440FE8C3" w14:textId="77777777" w:rsidR="00D561B4" w:rsidRDefault="00D561B4"/>
        </w:tc>
        <w:tc>
          <w:tcPr>
            <w:tcW w:w="1700" w:type="dxa"/>
            <w:shd w:val="clear" w:color="auto" w:fill="F2F2F2"/>
            <w:tcMar>
              <w:top w:w="80" w:type="dxa"/>
              <w:left w:w="100" w:type="dxa"/>
              <w:bottom w:w="80" w:type="dxa"/>
              <w:right w:w="100" w:type="dxa"/>
            </w:tcMar>
            <w:vAlign w:val="center"/>
          </w:tcPr>
          <w:p w14:paraId="31616266" w14:textId="77777777" w:rsidR="00D561B4" w:rsidRDefault="00D561B4"/>
        </w:tc>
        <w:tc>
          <w:tcPr>
            <w:tcW w:w="1000" w:type="dxa"/>
            <w:shd w:val="clear" w:color="auto" w:fill="F2F2F2"/>
            <w:tcMar>
              <w:top w:w="80" w:type="dxa"/>
              <w:left w:w="100" w:type="dxa"/>
              <w:bottom w:w="80" w:type="dxa"/>
              <w:right w:w="100" w:type="dxa"/>
            </w:tcMar>
            <w:vAlign w:val="center"/>
          </w:tcPr>
          <w:p w14:paraId="0008A991" w14:textId="77777777" w:rsidR="00D561B4" w:rsidRDefault="00D561B4"/>
        </w:tc>
        <w:tc>
          <w:tcPr>
            <w:tcW w:w="1000" w:type="dxa"/>
            <w:shd w:val="clear" w:color="auto" w:fill="F2F2F2"/>
            <w:tcMar>
              <w:top w:w="80" w:type="dxa"/>
              <w:left w:w="100" w:type="dxa"/>
              <w:bottom w:w="80" w:type="dxa"/>
              <w:right w:w="100" w:type="dxa"/>
            </w:tcMar>
            <w:vAlign w:val="center"/>
          </w:tcPr>
          <w:p w14:paraId="675DD03A" w14:textId="77777777" w:rsidR="00D561B4" w:rsidRDefault="00D561B4"/>
        </w:tc>
        <w:tc>
          <w:tcPr>
            <w:tcW w:w="1050" w:type="dxa"/>
            <w:shd w:val="clear" w:color="auto" w:fill="F2F2F2"/>
            <w:tcMar>
              <w:top w:w="80" w:type="dxa"/>
              <w:left w:w="100" w:type="dxa"/>
              <w:bottom w:w="80" w:type="dxa"/>
              <w:right w:w="100" w:type="dxa"/>
            </w:tcMar>
            <w:vAlign w:val="center"/>
          </w:tcPr>
          <w:p w14:paraId="150A35E3" w14:textId="77777777" w:rsidR="00D561B4" w:rsidRDefault="00D561B4"/>
        </w:tc>
      </w:tr>
      <w:tr w:rsidR="00D561B4" w14:paraId="3D240824" w14:textId="77777777">
        <w:tc>
          <w:tcPr>
            <w:tcW w:w="1400" w:type="dxa"/>
            <w:shd w:val="clear" w:color="auto" w:fill="FFFFFF"/>
            <w:tcMar>
              <w:top w:w="80" w:type="dxa"/>
              <w:left w:w="100" w:type="dxa"/>
              <w:bottom w:w="80" w:type="dxa"/>
              <w:right w:w="100" w:type="dxa"/>
            </w:tcMar>
            <w:vAlign w:val="center"/>
          </w:tcPr>
          <w:p w14:paraId="0688C3EC" w14:textId="77777777" w:rsidR="00D561B4" w:rsidRDefault="00D561B4"/>
        </w:tc>
        <w:tc>
          <w:tcPr>
            <w:tcW w:w="1200" w:type="dxa"/>
            <w:shd w:val="clear" w:color="auto" w:fill="FFFFFF"/>
            <w:tcMar>
              <w:top w:w="80" w:type="dxa"/>
              <w:left w:w="100" w:type="dxa"/>
              <w:bottom w:w="80" w:type="dxa"/>
              <w:right w:w="100" w:type="dxa"/>
            </w:tcMar>
            <w:vAlign w:val="center"/>
          </w:tcPr>
          <w:p w14:paraId="47D0DB3F" w14:textId="77777777" w:rsidR="00D561B4" w:rsidRDefault="00D561B4"/>
        </w:tc>
        <w:tc>
          <w:tcPr>
            <w:tcW w:w="1100" w:type="dxa"/>
            <w:shd w:val="clear" w:color="auto" w:fill="FFFFFF"/>
            <w:tcMar>
              <w:top w:w="80" w:type="dxa"/>
              <w:left w:w="100" w:type="dxa"/>
              <w:bottom w:w="80" w:type="dxa"/>
              <w:right w:w="100" w:type="dxa"/>
            </w:tcMar>
            <w:vAlign w:val="center"/>
          </w:tcPr>
          <w:p w14:paraId="3277E7AA" w14:textId="77777777" w:rsidR="00D561B4" w:rsidRDefault="00D561B4"/>
        </w:tc>
        <w:tc>
          <w:tcPr>
            <w:tcW w:w="1400" w:type="dxa"/>
            <w:shd w:val="clear" w:color="auto" w:fill="FFFFFF"/>
            <w:tcMar>
              <w:top w:w="80" w:type="dxa"/>
              <w:left w:w="100" w:type="dxa"/>
              <w:bottom w:w="80" w:type="dxa"/>
              <w:right w:w="100" w:type="dxa"/>
            </w:tcMar>
            <w:vAlign w:val="center"/>
          </w:tcPr>
          <w:p w14:paraId="3CFF2E30" w14:textId="77777777" w:rsidR="00D561B4" w:rsidRDefault="00D561B4"/>
        </w:tc>
        <w:tc>
          <w:tcPr>
            <w:tcW w:w="1700" w:type="dxa"/>
            <w:shd w:val="clear" w:color="auto" w:fill="FFFFFF"/>
            <w:tcMar>
              <w:top w:w="80" w:type="dxa"/>
              <w:left w:w="100" w:type="dxa"/>
              <w:bottom w:w="80" w:type="dxa"/>
              <w:right w:w="100" w:type="dxa"/>
            </w:tcMar>
            <w:vAlign w:val="center"/>
          </w:tcPr>
          <w:p w14:paraId="249BC194" w14:textId="77777777" w:rsidR="00D561B4" w:rsidRDefault="00D561B4"/>
        </w:tc>
        <w:tc>
          <w:tcPr>
            <w:tcW w:w="1000" w:type="dxa"/>
            <w:shd w:val="clear" w:color="auto" w:fill="FFFFFF"/>
            <w:tcMar>
              <w:top w:w="80" w:type="dxa"/>
              <w:left w:w="100" w:type="dxa"/>
              <w:bottom w:w="80" w:type="dxa"/>
              <w:right w:w="100" w:type="dxa"/>
            </w:tcMar>
            <w:vAlign w:val="center"/>
          </w:tcPr>
          <w:p w14:paraId="065E11F4" w14:textId="77777777" w:rsidR="00D561B4" w:rsidRDefault="00D561B4"/>
        </w:tc>
        <w:tc>
          <w:tcPr>
            <w:tcW w:w="1000" w:type="dxa"/>
            <w:shd w:val="clear" w:color="auto" w:fill="FFFFFF"/>
            <w:tcMar>
              <w:top w:w="80" w:type="dxa"/>
              <w:left w:w="100" w:type="dxa"/>
              <w:bottom w:w="80" w:type="dxa"/>
              <w:right w:w="100" w:type="dxa"/>
            </w:tcMar>
            <w:vAlign w:val="center"/>
          </w:tcPr>
          <w:p w14:paraId="61E3602E" w14:textId="77777777" w:rsidR="00D561B4" w:rsidRDefault="00D561B4"/>
        </w:tc>
        <w:tc>
          <w:tcPr>
            <w:tcW w:w="1050" w:type="dxa"/>
            <w:shd w:val="clear" w:color="auto" w:fill="FFFFFF"/>
            <w:tcMar>
              <w:top w:w="80" w:type="dxa"/>
              <w:left w:w="100" w:type="dxa"/>
              <w:bottom w:w="80" w:type="dxa"/>
              <w:right w:w="100" w:type="dxa"/>
            </w:tcMar>
            <w:vAlign w:val="center"/>
          </w:tcPr>
          <w:p w14:paraId="6AEDBACC" w14:textId="77777777" w:rsidR="00D561B4" w:rsidRDefault="00D561B4"/>
        </w:tc>
      </w:tr>
      <w:tr w:rsidR="00D561B4" w14:paraId="074C22C9" w14:textId="77777777">
        <w:tc>
          <w:tcPr>
            <w:tcW w:w="1400" w:type="dxa"/>
            <w:shd w:val="clear" w:color="auto" w:fill="F2F2F2"/>
            <w:tcMar>
              <w:top w:w="80" w:type="dxa"/>
              <w:left w:w="100" w:type="dxa"/>
              <w:bottom w:w="80" w:type="dxa"/>
              <w:right w:w="100" w:type="dxa"/>
            </w:tcMar>
            <w:vAlign w:val="center"/>
          </w:tcPr>
          <w:p w14:paraId="2A591370" w14:textId="77777777" w:rsidR="00D561B4" w:rsidRDefault="00D561B4"/>
        </w:tc>
        <w:tc>
          <w:tcPr>
            <w:tcW w:w="1200" w:type="dxa"/>
            <w:shd w:val="clear" w:color="auto" w:fill="F2F2F2"/>
            <w:tcMar>
              <w:top w:w="80" w:type="dxa"/>
              <w:left w:w="100" w:type="dxa"/>
              <w:bottom w:w="80" w:type="dxa"/>
              <w:right w:w="100" w:type="dxa"/>
            </w:tcMar>
            <w:vAlign w:val="center"/>
          </w:tcPr>
          <w:p w14:paraId="364B78AB" w14:textId="77777777" w:rsidR="00D561B4" w:rsidRDefault="00D561B4"/>
        </w:tc>
        <w:tc>
          <w:tcPr>
            <w:tcW w:w="1100" w:type="dxa"/>
            <w:shd w:val="clear" w:color="auto" w:fill="F2F2F2"/>
            <w:tcMar>
              <w:top w:w="80" w:type="dxa"/>
              <w:left w:w="100" w:type="dxa"/>
              <w:bottom w:w="80" w:type="dxa"/>
              <w:right w:w="100" w:type="dxa"/>
            </w:tcMar>
            <w:vAlign w:val="center"/>
          </w:tcPr>
          <w:p w14:paraId="08610ED1" w14:textId="77777777" w:rsidR="00D561B4" w:rsidRDefault="00D561B4"/>
        </w:tc>
        <w:tc>
          <w:tcPr>
            <w:tcW w:w="1400" w:type="dxa"/>
            <w:shd w:val="clear" w:color="auto" w:fill="F2F2F2"/>
            <w:tcMar>
              <w:top w:w="80" w:type="dxa"/>
              <w:left w:w="100" w:type="dxa"/>
              <w:bottom w:w="80" w:type="dxa"/>
              <w:right w:w="100" w:type="dxa"/>
            </w:tcMar>
            <w:vAlign w:val="center"/>
          </w:tcPr>
          <w:p w14:paraId="0E822179" w14:textId="77777777" w:rsidR="00D561B4" w:rsidRDefault="00D561B4"/>
        </w:tc>
        <w:tc>
          <w:tcPr>
            <w:tcW w:w="1700" w:type="dxa"/>
            <w:shd w:val="clear" w:color="auto" w:fill="F2F2F2"/>
            <w:tcMar>
              <w:top w:w="80" w:type="dxa"/>
              <w:left w:w="100" w:type="dxa"/>
              <w:bottom w:w="80" w:type="dxa"/>
              <w:right w:w="100" w:type="dxa"/>
            </w:tcMar>
            <w:vAlign w:val="center"/>
          </w:tcPr>
          <w:p w14:paraId="314AE59E" w14:textId="77777777" w:rsidR="00D561B4" w:rsidRDefault="00D561B4"/>
        </w:tc>
        <w:tc>
          <w:tcPr>
            <w:tcW w:w="1000" w:type="dxa"/>
            <w:shd w:val="clear" w:color="auto" w:fill="F2F2F2"/>
            <w:tcMar>
              <w:top w:w="80" w:type="dxa"/>
              <w:left w:w="100" w:type="dxa"/>
              <w:bottom w:w="80" w:type="dxa"/>
              <w:right w:w="100" w:type="dxa"/>
            </w:tcMar>
            <w:vAlign w:val="center"/>
          </w:tcPr>
          <w:p w14:paraId="21579CE4" w14:textId="77777777" w:rsidR="00D561B4" w:rsidRDefault="00D561B4"/>
        </w:tc>
        <w:tc>
          <w:tcPr>
            <w:tcW w:w="1000" w:type="dxa"/>
            <w:shd w:val="clear" w:color="auto" w:fill="F2F2F2"/>
            <w:tcMar>
              <w:top w:w="80" w:type="dxa"/>
              <w:left w:w="100" w:type="dxa"/>
              <w:bottom w:w="80" w:type="dxa"/>
              <w:right w:w="100" w:type="dxa"/>
            </w:tcMar>
            <w:vAlign w:val="center"/>
          </w:tcPr>
          <w:p w14:paraId="392A9D09" w14:textId="77777777" w:rsidR="00D561B4" w:rsidRDefault="00D561B4"/>
        </w:tc>
        <w:tc>
          <w:tcPr>
            <w:tcW w:w="1050" w:type="dxa"/>
            <w:shd w:val="clear" w:color="auto" w:fill="F2F2F2"/>
            <w:tcMar>
              <w:top w:w="80" w:type="dxa"/>
              <w:left w:w="100" w:type="dxa"/>
              <w:bottom w:w="80" w:type="dxa"/>
              <w:right w:w="100" w:type="dxa"/>
            </w:tcMar>
            <w:vAlign w:val="center"/>
          </w:tcPr>
          <w:p w14:paraId="32D743AD" w14:textId="77777777" w:rsidR="00D561B4" w:rsidRDefault="00D561B4"/>
        </w:tc>
      </w:tr>
    </w:tbl>
    <w:p w14:paraId="0EDF31D2" w14:textId="77777777" w:rsidR="00D561B4" w:rsidRDefault="00D561B4">
      <w:pPr>
        <w:spacing w:after="120"/>
      </w:pPr>
    </w:p>
    <w:p w14:paraId="2386ECA1" w14:textId="77777777" w:rsidR="00D561B4" w:rsidRDefault="00000000">
      <w:pPr>
        <w:spacing w:before="160" w:after="40"/>
      </w:pPr>
      <w:r>
        <w:rPr>
          <w:rFonts w:ascii="Calibri" w:eastAsia="Calibri" w:hAnsi="Calibri" w:cs="Calibri"/>
          <w:b/>
          <w:bCs/>
          <w:color w:val="1F3864"/>
          <w:sz w:val="22"/>
          <w:szCs w:val="22"/>
        </w:rPr>
        <w:t>Social Risk Register</w:t>
      </w:r>
    </w:p>
    <w:tbl>
      <w:tblPr>
        <w:tblW w:w="985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69"/>
        <w:gridCol w:w="1308"/>
        <w:gridCol w:w="989"/>
        <w:gridCol w:w="767"/>
        <w:gridCol w:w="1756"/>
        <w:gridCol w:w="1739"/>
        <w:gridCol w:w="874"/>
        <w:gridCol w:w="785"/>
        <w:gridCol w:w="963"/>
      </w:tblGrid>
      <w:tr w:rsidR="00D561B4" w14:paraId="0F030C3C" w14:textId="77777777">
        <w:trPr>
          <w:tblHeader/>
        </w:trPr>
        <w:tc>
          <w:tcPr>
            <w:tcW w:w="700" w:type="dxa"/>
            <w:shd w:val="clear" w:color="auto" w:fill="1F3864"/>
            <w:tcMar>
              <w:top w:w="80" w:type="dxa"/>
              <w:left w:w="100" w:type="dxa"/>
              <w:bottom w:w="80" w:type="dxa"/>
              <w:right w:w="100" w:type="dxa"/>
            </w:tcMar>
            <w:vAlign w:val="center"/>
          </w:tcPr>
          <w:p w14:paraId="0A309DD4" w14:textId="77777777" w:rsidR="00D561B4" w:rsidRDefault="00000000">
            <w:r>
              <w:rPr>
                <w:rFonts w:ascii="Calibri" w:eastAsia="Calibri" w:hAnsi="Calibri" w:cs="Calibri"/>
                <w:b/>
                <w:bCs/>
                <w:color w:val="FFFFFF"/>
              </w:rPr>
              <w:t>Risk No.</w:t>
            </w:r>
          </w:p>
        </w:tc>
        <w:tc>
          <w:tcPr>
            <w:tcW w:w="1000" w:type="dxa"/>
            <w:shd w:val="clear" w:color="auto" w:fill="1F3864"/>
            <w:tcMar>
              <w:top w:w="80" w:type="dxa"/>
              <w:left w:w="100" w:type="dxa"/>
              <w:bottom w:w="80" w:type="dxa"/>
              <w:right w:w="100" w:type="dxa"/>
            </w:tcMar>
            <w:vAlign w:val="center"/>
          </w:tcPr>
          <w:p w14:paraId="0623907B" w14:textId="77777777" w:rsidR="00D561B4" w:rsidRDefault="00000000">
            <w:r>
              <w:rPr>
                <w:rFonts w:ascii="Calibri" w:eastAsia="Calibri" w:hAnsi="Calibri" w:cs="Calibri"/>
                <w:b/>
                <w:bCs/>
                <w:color w:val="FFFFFF"/>
              </w:rPr>
              <w:t>Site/Location</w:t>
            </w:r>
          </w:p>
        </w:tc>
        <w:tc>
          <w:tcPr>
            <w:tcW w:w="1000" w:type="dxa"/>
            <w:shd w:val="clear" w:color="auto" w:fill="1F3864"/>
            <w:tcMar>
              <w:top w:w="80" w:type="dxa"/>
              <w:left w:w="100" w:type="dxa"/>
              <w:bottom w:w="80" w:type="dxa"/>
              <w:right w:w="100" w:type="dxa"/>
            </w:tcMar>
            <w:vAlign w:val="center"/>
          </w:tcPr>
          <w:p w14:paraId="1D6A7695" w14:textId="77777777" w:rsidR="00D561B4" w:rsidRDefault="00000000">
            <w:r>
              <w:rPr>
                <w:rFonts w:ascii="Calibri" w:eastAsia="Calibri" w:hAnsi="Calibri" w:cs="Calibri"/>
                <w:b/>
                <w:bCs/>
                <w:color w:val="FFFFFF"/>
              </w:rPr>
              <w:t>Category</w:t>
            </w:r>
          </w:p>
        </w:tc>
        <w:tc>
          <w:tcPr>
            <w:tcW w:w="800" w:type="dxa"/>
            <w:shd w:val="clear" w:color="auto" w:fill="1F3864"/>
            <w:tcMar>
              <w:top w:w="80" w:type="dxa"/>
              <w:left w:w="100" w:type="dxa"/>
              <w:bottom w:w="80" w:type="dxa"/>
              <w:right w:w="100" w:type="dxa"/>
            </w:tcMar>
            <w:vAlign w:val="center"/>
          </w:tcPr>
          <w:p w14:paraId="1853F8F0" w14:textId="77777777" w:rsidR="00D561B4" w:rsidRDefault="00000000">
            <w:r>
              <w:rPr>
                <w:rFonts w:ascii="Calibri" w:eastAsia="Calibri" w:hAnsi="Calibri" w:cs="Calibri"/>
                <w:b/>
                <w:bCs/>
                <w:color w:val="FFFFFF"/>
              </w:rPr>
              <w:t>Risk Level</w:t>
            </w:r>
          </w:p>
        </w:tc>
        <w:tc>
          <w:tcPr>
            <w:tcW w:w="1900" w:type="dxa"/>
            <w:shd w:val="clear" w:color="auto" w:fill="1F3864"/>
            <w:tcMar>
              <w:top w:w="80" w:type="dxa"/>
              <w:left w:w="100" w:type="dxa"/>
              <w:bottom w:w="80" w:type="dxa"/>
              <w:right w:w="100" w:type="dxa"/>
            </w:tcMar>
            <w:vAlign w:val="center"/>
          </w:tcPr>
          <w:p w14:paraId="6881DB9D" w14:textId="77777777" w:rsidR="00D561B4" w:rsidRDefault="00000000">
            <w:r>
              <w:rPr>
                <w:rFonts w:ascii="Calibri" w:eastAsia="Calibri" w:hAnsi="Calibri" w:cs="Calibri"/>
                <w:b/>
                <w:bCs/>
                <w:color w:val="FFFFFF"/>
              </w:rPr>
              <w:t>Description</w:t>
            </w:r>
          </w:p>
        </w:tc>
        <w:tc>
          <w:tcPr>
            <w:tcW w:w="1750" w:type="dxa"/>
            <w:shd w:val="clear" w:color="auto" w:fill="1F3864"/>
            <w:tcMar>
              <w:top w:w="80" w:type="dxa"/>
              <w:left w:w="100" w:type="dxa"/>
              <w:bottom w:w="80" w:type="dxa"/>
              <w:right w:w="100" w:type="dxa"/>
            </w:tcMar>
            <w:vAlign w:val="center"/>
          </w:tcPr>
          <w:p w14:paraId="58D2FA5D" w14:textId="77777777" w:rsidR="00D561B4" w:rsidRDefault="00000000">
            <w:r>
              <w:rPr>
                <w:rFonts w:ascii="Calibri" w:eastAsia="Calibri" w:hAnsi="Calibri" w:cs="Calibri"/>
                <w:b/>
                <w:bCs/>
                <w:color w:val="FFFFFF"/>
              </w:rPr>
              <w:t>Mitigation/Action</w:t>
            </w:r>
          </w:p>
        </w:tc>
        <w:tc>
          <w:tcPr>
            <w:tcW w:w="900" w:type="dxa"/>
            <w:shd w:val="clear" w:color="auto" w:fill="1F3864"/>
            <w:tcMar>
              <w:top w:w="80" w:type="dxa"/>
              <w:left w:w="100" w:type="dxa"/>
              <w:bottom w:w="80" w:type="dxa"/>
              <w:right w:w="100" w:type="dxa"/>
            </w:tcMar>
            <w:vAlign w:val="center"/>
          </w:tcPr>
          <w:p w14:paraId="30DBA3F1" w14:textId="77777777" w:rsidR="00D561B4" w:rsidRDefault="00000000">
            <w:r>
              <w:rPr>
                <w:rFonts w:ascii="Calibri" w:eastAsia="Calibri" w:hAnsi="Calibri" w:cs="Calibri"/>
                <w:b/>
                <w:bCs/>
                <w:color w:val="FFFFFF"/>
              </w:rPr>
              <w:t>Owner</w:t>
            </w:r>
          </w:p>
        </w:tc>
        <w:tc>
          <w:tcPr>
            <w:tcW w:w="800" w:type="dxa"/>
            <w:shd w:val="clear" w:color="auto" w:fill="1F3864"/>
            <w:tcMar>
              <w:top w:w="80" w:type="dxa"/>
              <w:left w:w="100" w:type="dxa"/>
              <w:bottom w:w="80" w:type="dxa"/>
              <w:right w:w="100" w:type="dxa"/>
            </w:tcMar>
            <w:vAlign w:val="center"/>
          </w:tcPr>
          <w:p w14:paraId="752D2C70" w14:textId="77777777" w:rsidR="00D561B4" w:rsidRDefault="00000000">
            <w:r>
              <w:rPr>
                <w:rFonts w:ascii="Calibri" w:eastAsia="Calibri" w:hAnsi="Calibri" w:cs="Calibri"/>
                <w:b/>
                <w:bCs/>
                <w:color w:val="FFFFFF"/>
              </w:rPr>
              <w:t>Status</w:t>
            </w:r>
          </w:p>
        </w:tc>
        <w:tc>
          <w:tcPr>
            <w:tcW w:w="1000" w:type="dxa"/>
            <w:shd w:val="clear" w:color="auto" w:fill="1F3864"/>
            <w:tcMar>
              <w:top w:w="80" w:type="dxa"/>
              <w:left w:w="100" w:type="dxa"/>
              <w:bottom w:w="80" w:type="dxa"/>
              <w:right w:w="100" w:type="dxa"/>
            </w:tcMar>
            <w:vAlign w:val="center"/>
          </w:tcPr>
          <w:p w14:paraId="610EC75C" w14:textId="77777777" w:rsidR="00D561B4" w:rsidRDefault="00000000">
            <w:r>
              <w:rPr>
                <w:rFonts w:ascii="Calibri" w:eastAsia="Calibri" w:hAnsi="Calibri" w:cs="Calibri"/>
                <w:b/>
                <w:bCs/>
                <w:color w:val="FFFFFF"/>
              </w:rPr>
              <w:t>Next Review</w:t>
            </w:r>
          </w:p>
        </w:tc>
      </w:tr>
      <w:tr w:rsidR="00D561B4" w14:paraId="42571BA0" w14:textId="77777777">
        <w:tc>
          <w:tcPr>
            <w:tcW w:w="700" w:type="dxa"/>
            <w:shd w:val="clear" w:color="auto" w:fill="F2F2F2"/>
            <w:tcMar>
              <w:top w:w="80" w:type="dxa"/>
              <w:left w:w="100" w:type="dxa"/>
              <w:bottom w:w="80" w:type="dxa"/>
              <w:right w:w="100" w:type="dxa"/>
            </w:tcMar>
            <w:vAlign w:val="center"/>
          </w:tcPr>
          <w:p w14:paraId="02F91E49" w14:textId="77777777" w:rsidR="00D561B4" w:rsidRDefault="00D561B4"/>
        </w:tc>
        <w:tc>
          <w:tcPr>
            <w:tcW w:w="1000" w:type="dxa"/>
            <w:shd w:val="clear" w:color="auto" w:fill="F2F2F2"/>
            <w:tcMar>
              <w:top w:w="80" w:type="dxa"/>
              <w:left w:w="100" w:type="dxa"/>
              <w:bottom w:w="80" w:type="dxa"/>
              <w:right w:w="100" w:type="dxa"/>
            </w:tcMar>
            <w:vAlign w:val="center"/>
          </w:tcPr>
          <w:p w14:paraId="2A0B8ABF" w14:textId="77777777" w:rsidR="00D561B4" w:rsidRDefault="00D561B4"/>
        </w:tc>
        <w:tc>
          <w:tcPr>
            <w:tcW w:w="1000" w:type="dxa"/>
            <w:shd w:val="clear" w:color="auto" w:fill="F2F2F2"/>
            <w:tcMar>
              <w:top w:w="80" w:type="dxa"/>
              <w:left w:w="100" w:type="dxa"/>
              <w:bottom w:w="80" w:type="dxa"/>
              <w:right w:w="100" w:type="dxa"/>
            </w:tcMar>
            <w:vAlign w:val="center"/>
          </w:tcPr>
          <w:p w14:paraId="17D68C05" w14:textId="77777777" w:rsidR="00D561B4" w:rsidRDefault="00D561B4"/>
        </w:tc>
        <w:tc>
          <w:tcPr>
            <w:tcW w:w="800" w:type="dxa"/>
            <w:shd w:val="clear" w:color="auto" w:fill="F2F2F2"/>
            <w:tcMar>
              <w:top w:w="80" w:type="dxa"/>
              <w:left w:w="100" w:type="dxa"/>
              <w:bottom w:w="80" w:type="dxa"/>
              <w:right w:w="100" w:type="dxa"/>
            </w:tcMar>
            <w:vAlign w:val="center"/>
          </w:tcPr>
          <w:p w14:paraId="1CC66300" w14:textId="77777777" w:rsidR="00D561B4" w:rsidRDefault="00D561B4"/>
        </w:tc>
        <w:tc>
          <w:tcPr>
            <w:tcW w:w="1900" w:type="dxa"/>
            <w:shd w:val="clear" w:color="auto" w:fill="F2F2F2"/>
            <w:tcMar>
              <w:top w:w="80" w:type="dxa"/>
              <w:left w:w="100" w:type="dxa"/>
              <w:bottom w:w="80" w:type="dxa"/>
              <w:right w:w="100" w:type="dxa"/>
            </w:tcMar>
            <w:vAlign w:val="center"/>
          </w:tcPr>
          <w:p w14:paraId="01D0BFE9" w14:textId="77777777" w:rsidR="00D561B4" w:rsidRDefault="00D561B4"/>
        </w:tc>
        <w:tc>
          <w:tcPr>
            <w:tcW w:w="1750" w:type="dxa"/>
            <w:shd w:val="clear" w:color="auto" w:fill="F2F2F2"/>
            <w:tcMar>
              <w:top w:w="80" w:type="dxa"/>
              <w:left w:w="100" w:type="dxa"/>
              <w:bottom w:w="80" w:type="dxa"/>
              <w:right w:w="100" w:type="dxa"/>
            </w:tcMar>
            <w:vAlign w:val="center"/>
          </w:tcPr>
          <w:p w14:paraId="405EF701" w14:textId="77777777" w:rsidR="00D561B4" w:rsidRDefault="00D561B4"/>
        </w:tc>
        <w:tc>
          <w:tcPr>
            <w:tcW w:w="900" w:type="dxa"/>
            <w:shd w:val="clear" w:color="auto" w:fill="F2F2F2"/>
            <w:tcMar>
              <w:top w:w="80" w:type="dxa"/>
              <w:left w:w="100" w:type="dxa"/>
              <w:bottom w:w="80" w:type="dxa"/>
              <w:right w:w="100" w:type="dxa"/>
            </w:tcMar>
            <w:vAlign w:val="center"/>
          </w:tcPr>
          <w:p w14:paraId="1636C566" w14:textId="77777777" w:rsidR="00D561B4" w:rsidRDefault="00D561B4"/>
        </w:tc>
        <w:tc>
          <w:tcPr>
            <w:tcW w:w="800" w:type="dxa"/>
            <w:shd w:val="clear" w:color="auto" w:fill="F2F2F2"/>
            <w:tcMar>
              <w:top w:w="80" w:type="dxa"/>
              <w:left w:w="100" w:type="dxa"/>
              <w:bottom w:w="80" w:type="dxa"/>
              <w:right w:w="100" w:type="dxa"/>
            </w:tcMar>
            <w:vAlign w:val="center"/>
          </w:tcPr>
          <w:p w14:paraId="4E3F90FA" w14:textId="77777777" w:rsidR="00D561B4" w:rsidRDefault="00D561B4"/>
        </w:tc>
        <w:tc>
          <w:tcPr>
            <w:tcW w:w="1000" w:type="dxa"/>
            <w:shd w:val="clear" w:color="auto" w:fill="F2F2F2"/>
            <w:tcMar>
              <w:top w:w="80" w:type="dxa"/>
              <w:left w:w="100" w:type="dxa"/>
              <w:bottom w:w="80" w:type="dxa"/>
              <w:right w:w="100" w:type="dxa"/>
            </w:tcMar>
            <w:vAlign w:val="center"/>
          </w:tcPr>
          <w:p w14:paraId="77A9A620" w14:textId="77777777" w:rsidR="00D561B4" w:rsidRDefault="00D561B4"/>
        </w:tc>
      </w:tr>
      <w:tr w:rsidR="00D561B4" w14:paraId="70CE53C4" w14:textId="77777777">
        <w:tc>
          <w:tcPr>
            <w:tcW w:w="700" w:type="dxa"/>
            <w:shd w:val="clear" w:color="auto" w:fill="FFFFFF"/>
            <w:tcMar>
              <w:top w:w="80" w:type="dxa"/>
              <w:left w:w="100" w:type="dxa"/>
              <w:bottom w:w="80" w:type="dxa"/>
              <w:right w:w="100" w:type="dxa"/>
            </w:tcMar>
            <w:vAlign w:val="center"/>
          </w:tcPr>
          <w:p w14:paraId="22CBA8A9" w14:textId="77777777" w:rsidR="00D561B4" w:rsidRDefault="00D561B4"/>
        </w:tc>
        <w:tc>
          <w:tcPr>
            <w:tcW w:w="1000" w:type="dxa"/>
            <w:shd w:val="clear" w:color="auto" w:fill="FFFFFF"/>
            <w:tcMar>
              <w:top w:w="80" w:type="dxa"/>
              <w:left w:w="100" w:type="dxa"/>
              <w:bottom w:w="80" w:type="dxa"/>
              <w:right w:w="100" w:type="dxa"/>
            </w:tcMar>
            <w:vAlign w:val="center"/>
          </w:tcPr>
          <w:p w14:paraId="7A122592" w14:textId="77777777" w:rsidR="00D561B4" w:rsidRDefault="00D561B4"/>
        </w:tc>
        <w:tc>
          <w:tcPr>
            <w:tcW w:w="1000" w:type="dxa"/>
            <w:shd w:val="clear" w:color="auto" w:fill="FFFFFF"/>
            <w:tcMar>
              <w:top w:w="80" w:type="dxa"/>
              <w:left w:w="100" w:type="dxa"/>
              <w:bottom w:w="80" w:type="dxa"/>
              <w:right w:w="100" w:type="dxa"/>
            </w:tcMar>
            <w:vAlign w:val="center"/>
          </w:tcPr>
          <w:p w14:paraId="25384B80" w14:textId="77777777" w:rsidR="00D561B4" w:rsidRDefault="00D561B4"/>
        </w:tc>
        <w:tc>
          <w:tcPr>
            <w:tcW w:w="800" w:type="dxa"/>
            <w:shd w:val="clear" w:color="auto" w:fill="FFFFFF"/>
            <w:tcMar>
              <w:top w:w="80" w:type="dxa"/>
              <w:left w:w="100" w:type="dxa"/>
              <w:bottom w:w="80" w:type="dxa"/>
              <w:right w:w="100" w:type="dxa"/>
            </w:tcMar>
            <w:vAlign w:val="center"/>
          </w:tcPr>
          <w:p w14:paraId="7BB531E8" w14:textId="77777777" w:rsidR="00D561B4" w:rsidRDefault="00D561B4"/>
        </w:tc>
        <w:tc>
          <w:tcPr>
            <w:tcW w:w="1900" w:type="dxa"/>
            <w:shd w:val="clear" w:color="auto" w:fill="FFFFFF"/>
            <w:tcMar>
              <w:top w:w="80" w:type="dxa"/>
              <w:left w:w="100" w:type="dxa"/>
              <w:bottom w:w="80" w:type="dxa"/>
              <w:right w:w="100" w:type="dxa"/>
            </w:tcMar>
            <w:vAlign w:val="center"/>
          </w:tcPr>
          <w:p w14:paraId="71488B43" w14:textId="77777777" w:rsidR="00D561B4" w:rsidRDefault="00D561B4"/>
        </w:tc>
        <w:tc>
          <w:tcPr>
            <w:tcW w:w="1750" w:type="dxa"/>
            <w:shd w:val="clear" w:color="auto" w:fill="FFFFFF"/>
            <w:tcMar>
              <w:top w:w="80" w:type="dxa"/>
              <w:left w:w="100" w:type="dxa"/>
              <w:bottom w:w="80" w:type="dxa"/>
              <w:right w:w="100" w:type="dxa"/>
            </w:tcMar>
            <w:vAlign w:val="center"/>
          </w:tcPr>
          <w:p w14:paraId="07137E75" w14:textId="77777777" w:rsidR="00D561B4" w:rsidRDefault="00D561B4"/>
        </w:tc>
        <w:tc>
          <w:tcPr>
            <w:tcW w:w="900" w:type="dxa"/>
            <w:shd w:val="clear" w:color="auto" w:fill="FFFFFF"/>
            <w:tcMar>
              <w:top w:w="80" w:type="dxa"/>
              <w:left w:w="100" w:type="dxa"/>
              <w:bottom w:w="80" w:type="dxa"/>
              <w:right w:w="100" w:type="dxa"/>
            </w:tcMar>
            <w:vAlign w:val="center"/>
          </w:tcPr>
          <w:p w14:paraId="11E6FE63" w14:textId="77777777" w:rsidR="00D561B4" w:rsidRDefault="00D561B4"/>
        </w:tc>
        <w:tc>
          <w:tcPr>
            <w:tcW w:w="800" w:type="dxa"/>
            <w:shd w:val="clear" w:color="auto" w:fill="FFFFFF"/>
            <w:tcMar>
              <w:top w:w="80" w:type="dxa"/>
              <w:left w:w="100" w:type="dxa"/>
              <w:bottom w:w="80" w:type="dxa"/>
              <w:right w:w="100" w:type="dxa"/>
            </w:tcMar>
            <w:vAlign w:val="center"/>
          </w:tcPr>
          <w:p w14:paraId="65B9D210" w14:textId="77777777" w:rsidR="00D561B4" w:rsidRDefault="00D561B4"/>
        </w:tc>
        <w:tc>
          <w:tcPr>
            <w:tcW w:w="1000" w:type="dxa"/>
            <w:shd w:val="clear" w:color="auto" w:fill="FFFFFF"/>
            <w:tcMar>
              <w:top w:w="80" w:type="dxa"/>
              <w:left w:w="100" w:type="dxa"/>
              <w:bottom w:w="80" w:type="dxa"/>
              <w:right w:w="100" w:type="dxa"/>
            </w:tcMar>
            <w:vAlign w:val="center"/>
          </w:tcPr>
          <w:p w14:paraId="24BC8F33" w14:textId="77777777" w:rsidR="00D561B4" w:rsidRDefault="00D561B4"/>
        </w:tc>
      </w:tr>
      <w:tr w:rsidR="00D561B4" w14:paraId="34DE94C4" w14:textId="77777777">
        <w:tc>
          <w:tcPr>
            <w:tcW w:w="700" w:type="dxa"/>
            <w:shd w:val="clear" w:color="auto" w:fill="F2F2F2"/>
            <w:tcMar>
              <w:top w:w="80" w:type="dxa"/>
              <w:left w:w="100" w:type="dxa"/>
              <w:bottom w:w="80" w:type="dxa"/>
              <w:right w:w="100" w:type="dxa"/>
            </w:tcMar>
            <w:vAlign w:val="center"/>
          </w:tcPr>
          <w:p w14:paraId="367087E8" w14:textId="77777777" w:rsidR="00D561B4" w:rsidRDefault="00D561B4"/>
        </w:tc>
        <w:tc>
          <w:tcPr>
            <w:tcW w:w="1000" w:type="dxa"/>
            <w:shd w:val="clear" w:color="auto" w:fill="F2F2F2"/>
            <w:tcMar>
              <w:top w:w="80" w:type="dxa"/>
              <w:left w:w="100" w:type="dxa"/>
              <w:bottom w:w="80" w:type="dxa"/>
              <w:right w:w="100" w:type="dxa"/>
            </w:tcMar>
            <w:vAlign w:val="center"/>
          </w:tcPr>
          <w:p w14:paraId="161A92F2" w14:textId="77777777" w:rsidR="00D561B4" w:rsidRDefault="00D561B4"/>
        </w:tc>
        <w:tc>
          <w:tcPr>
            <w:tcW w:w="1000" w:type="dxa"/>
            <w:shd w:val="clear" w:color="auto" w:fill="F2F2F2"/>
            <w:tcMar>
              <w:top w:w="80" w:type="dxa"/>
              <w:left w:w="100" w:type="dxa"/>
              <w:bottom w:w="80" w:type="dxa"/>
              <w:right w:w="100" w:type="dxa"/>
            </w:tcMar>
            <w:vAlign w:val="center"/>
          </w:tcPr>
          <w:p w14:paraId="14840238" w14:textId="77777777" w:rsidR="00D561B4" w:rsidRDefault="00D561B4"/>
        </w:tc>
        <w:tc>
          <w:tcPr>
            <w:tcW w:w="800" w:type="dxa"/>
            <w:shd w:val="clear" w:color="auto" w:fill="F2F2F2"/>
            <w:tcMar>
              <w:top w:w="80" w:type="dxa"/>
              <w:left w:w="100" w:type="dxa"/>
              <w:bottom w:w="80" w:type="dxa"/>
              <w:right w:w="100" w:type="dxa"/>
            </w:tcMar>
            <w:vAlign w:val="center"/>
          </w:tcPr>
          <w:p w14:paraId="2755C994" w14:textId="77777777" w:rsidR="00D561B4" w:rsidRDefault="00D561B4"/>
        </w:tc>
        <w:tc>
          <w:tcPr>
            <w:tcW w:w="1900" w:type="dxa"/>
            <w:shd w:val="clear" w:color="auto" w:fill="F2F2F2"/>
            <w:tcMar>
              <w:top w:w="80" w:type="dxa"/>
              <w:left w:w="100" w:type="dxa"/>
              <w:bottom w:w="80" w:type="dxa"/>
              <w:right w:w="100" w:type="dxa"/>
            </w:tcMar>
            <w:vAlign w:val="center"/>
          </w:tcPr>
          <w:p w14:paraId="21230530" w14:textId="77777777" w:rsidR="00D561B4" w:rsidRDefault="00D561B4"/>
        </w:tc>
        <w:tc>
          <w:tcPr>
            <w:tcW w:w="1750" w:type="dxa"/>
            <w:shd w:val="clear" w:color="auto" w:fill="F2F2F2"/>
            <w:tcMar>
              <w:top w:w="80" w:type="dxa"/>
              <w:left w:w="100" w:type="dxa"/>
              <w:bottom w:w="80" w:type="dxa"/>
              <w:right w:w="100" w:type="dxa"/>
            </w:tcMar>
            <w:vAlign w:val="center"/>
          </w:tcPr>
          <w:p w14:paraId="578AD4C8" w14:textId="77777777" w:rsidR="00D561B4" w:rsidRDefault="00D561B4"/>
        </w:tc>
        <w:tc>
          <w:tcPr>
            <w:tcW w:w="900" w:type="dxa"/>
            <w:shd w:val="clear" w:color="auto" w:fill="F2F2F2"/>
            <w:tcMar>
              <w:top w:w="80" w:type="dxa"/>
              <w:left w:w="100" w:type="dxa"/>
              <w:bottom w:w="80" w:type="dxa"/>
              <w:right w:w="100" w:type="dxa"/>
            </w:tcMar>
            <w:vAlign w:val="center"/>
          </w:tcPr>
          <w:p w14:paraId="0411EE67" w14:textId="77777777" w:rsidR="00D561B4" w:rsidRDefault="00D561B4"/>
        </w:tc>
        <w:tc>
          <w:tcPr>
            <w:tcW w:w="800" w:type="dxa"/>
            <w:shd w:val="clear" w:color="auto" w:fill="F2F2F2"/>
            <w:tcMar>
              <w:top w:w="80" w:type="dxa"/>
              <w:left w:w="100" w:type="dxa"/>
              <w:bottom w:w="80" w:type="dxa"/>
              <w:right w:w="100" w:type="dxa"/>
            </w:tcMar>
            <w:vAlign w:val="center"/>
          </w:tcPr>
          <w:p w14:paraId="3EF38E8E" w14:textId="77777777" w:rsidR="00D561B4" w:rsidRDefault="00D561B4"/>
        </w:tc>
        <w:tc>
          <w:tcPr>
            <w:tcW w:w="1000" w:type="dxa"/>
            <w:shd w:val="clear" w:color="auto" w:fill="F2F2F2"/>
            <w:tcMar>
              <w:top w:w="80" w:type="dxa"/>
              <w:left w:w="100" w:type="dxa"/>
              <w:bottom w:w="80" w:type="dxa"/>
              <w:right w:w="100" w:type="dxa"/>
            </w:tcMar>
            <w:vAlign w:val="center"/>
          </w:tcPr>
          <w:p w14:paraId="20B0ACB6" w14:textId="77777777" w:rsidR="00D561B4" w:rsidRDefault="00D561B4"/>
        </w:tc>
      </w:tr>
    </w:tbl>
    <w:p w14:paraId="59FDE417" w14:textId="77777777" w:rsidR="00D561B4" w:rsidRDefault="00D561B4">
      <w:pPr>
        <w:spacing w:after="120"/>
      </w:pPr>
    </w:p>
    <w:p w14:paraId="7C242BBB" w14:textId="77777777" w:rsidR="00D561B4" w:rsidRDefault="00000000">
      <w:pPr>
        <w:spacing w:before="160" w:after="40"/>
      </w:pPr>
      <w:r>
        <w:rPr>
          <w:rFonts w:ascii="Calibri" w:eastAsia="Calibri" w:hAnsi="Calibri" w:cs="Calibri"/>
          <w:b/>
          <w:bCs/>
          <w:color w:val="1F3864"/>
          <w:sz w:val="22"/>
          <w:szCs w:val="22"/>
        </w:rPr>
        <w:t>Grievance Log</w:t>
      </w:r>
    </w:p>
    <w:tbl>
      <w:tblPr>
        <w:tblW w:w="985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40"/>
        <w:gridCol w:w="908"/>
        <w:gridCol w:w="2316"/>
        <w:gridCol w:w="979"/>
        <w:gridCol w:w="1722"/>
        <w:gridCol w:w="1169"/>
        <w:gridCol w:w="834"/>
        <w:gridCol w:w="782"/>
      </w:tblGrid>
      <w:tr w:rsidR="00D561B4" w14:paraId="69052857" w14:textId="77777777">
        <w:trPr>
          <w:tblHeader/>
        </w:trPr>
        <w:tc>
          <w:tcPr>
            <w:tcW w:w="1200" w:type="dxa"/>
            <w:shd w:val="clear" w:color="auto" w:fill="1F3864"/>
            <w:tcMar>
              <w:top w:w="80" w:type="dxa"/>
              <w:left w:w="100" w:type="dxa"/>
              <w:bottom w:w="80" w:type="dxa"/>
              <w:right w:w="100" w:type="dxa"/>
            </w:tcMar>
            <w:vAlign w:val="center"/>
          </w:tcPr>
          <w:p w14:paraId="12AE9BEC" w14:textId="77777777" w:rsidR="00D561B4" w:rsidRDefault="00000000">
            <w:r>
              <w:rPr>
                <w:rFonts w:ascii="Calibri" w:eastAsia="Calibri" w:hAnsi="Calibri" w:cs="Calibri"/>
                <w:b/>
                <w:bCs/>
                <w:color w:val="FFFFFF"/>
              </w:rPr>
              <w:t>Grievance No.</w:t>
            </w:r>
          </w:p>
        </w:tc>
        <w:tc>
          <w:tcPr>
            <w:tcW w:w="1000" w:type="dxa"/>
            <w:shd w:val="clear" w:color="auto" w:fill="1F3864"/>
            <w:tcMar>
              <w:top w:w="80" w:type="dxa"/>
              <w:left w:w="100" w:type="dxa"/>
              <w:bottom w:w="80" w:type="dxa"/>
              <w:right w:w="100" w:type="dxa"/>
            </w:tcMar>
            <w:vAlign w:val="center"/>
          </w:tcPr>
          <w:p w14:paraId="4FA0714B" w14:textId="77777777" w:rsidR="00D561B4" w:rsidRDefault="00000000">
            <w:r>
              <w:rPr>
                <w:rFonts w:ascii="Calibri" w:eastAsia="Calibri" w:hAnsi="Calibri" w:cs="Calibri"/>
                <w:b/>
                <w:bCs/>
                <w:color w:val="FFFFFF"/>
              </w:rPr>
              <w:t>Date Raised</w:t>
            </w:r>
          </w:p>
        </w:tc>
        <w:tc>
          <w:tcPr>
            <w:tcW w:w="1600" w:type="dxa"/>
            <w:shd w:val="clear" w:color="auto" w:fill="1F3864"/>
            <w:tcMar>
              <w:top w:w="80" w:type="dxa"/>
              <w:left w:w="100" w:type="dxa"/>
              <w:bottom w:w="80" w:type="dxa"/>
              <w:right w:w="100" w:type="dxa"/>
            </w:tcMar>
            <w:vAlign w:val="center"/>
          </w:tcPr>
          <w:p w14:paraId="59272BCD" w14:textId="77777777" w:rsidR="00D561B4" w:rsidRDefault="00000000">
            <w:r>
              <w:rPr>
                <w:rFonts w:ascii="Calibri" w:eastAsia="Calibri" w:hAnsi="Calibri" w:cs="Calibri"/>
                <w:b/>
                <w:bCs/>
                <w:color w:val="FFFFFF"/>
              </w:rPr>
              <w:t>Complainant/Community</w:t>
            </w:r>
          </w:p>
        </w:tc>
        <w:tc>
          <w:tcPr>
            <w:tcW w:w="1000" w:type="dxa"/>
            <w:shd w:val="clear" w:color="auto" w:fill="1F3864"/>
            <w:tcMar>
              <w:top w:w="80" w:type="dxa"/>
              <w:left w:w="100" w:type="dxa"/>
              <w:bottom w:w="80" w:type="dxa"/>
              <w:right w:w="100" w:type="dxa"/>
            </w:tcMar>
            <w:vAlign w:val="center"/>
          </w:tcPr>
          <w:p w14:paraId="4EC84458" w14:textId="77777777" w:rsidR="00D561B4" w:rsidRDefault="00000000">
            <w:r>
              <w:rPr>
                <w:rFonts w:ascii="Calibri" w:eastAsia="Calibri" w:hAnsi="Calibri" w:cs="Calibri"/>
                <w:b/>
                <w:bCs/>
                <w:color w:val="FFFFFF"/>
              </w:rPr>
              <w:t>Category</w:t>
            </w:r>
          </w:p>
        </w:tc>
        <w:tc>
          <w:tcPr>
            <w:tcW w:w="2050" w:type="dxa"/>
            <w:shd w:val="clear" w:color="auto" w:fill="1F3864"/>
            <w:tcMar>
              <w:top w:w="80" w:type="dxa"/>
              <w:left w:w="100" w:type="dxa"/>
              <w:bottom w:w="80" w:type="dxa"/>
              <w:right w:w="100" w:type="dxa"/>
            </w:tcMar>
            <w:vAlign w:val="center"/>
          </w:tcPr>
          <w:p w14:paraId="73F2BAE2" w14:textId="77777777" w:rsidR="00D561B4" w:rsidRDefault="00000000">
            <w:r>
              <w:rPr>
                <w:rFonts w:ascii="Calibri" w:eastAsia="Calibri" w:hAnsi="Calibri" w:cs="Calibri"/>
                <w:b/>
                <w:bCs/>
                <w:color w:val="FFFFFF"/>
              </w:rPr>
              <w:t>Description</w:t>
            </w:r>
          </w:p>
        </w:tc>
        <w:tc>
          <w:tcPr>
            <w:tcW w:w="1300" w:type="dxa"/>
            <w:shd w:val="clear" w:color="auto" w:fill="1F3864"/>
            <w:tcMar>
              <w:top w:w="80" w:type="dxa"/>
              <w:left w:w="100" w:type="dxa"/>
              <w:bottom w:w="80" w:type="dxa"/>
              <w:right w:w="100" w:type="dxa"/>
            </w:tcMar>
            <w:vAlign w:val="center"/>
          </w:tcPr>
          <w:p w14:paraId="41F864EA" w14:textId="77777777" w:rsidR="00D561B4" w:rsidRDefault="00000000">
            <w:r>
              <w:rPr>
                <w:rFonts w:ascii="Calibri" w:eastAsia="Calibri" w:hAnsi="Calibri" w:cs="Calibri"/>
                <w:b/>
                <w:bCs/>
                <w:color w:val="FFFFFF"/>
              </w:rPr>
              <w:t>Assigned To</w:t>
            </w:r>
          </w:p>
        </w:tc>
        <w:tc>
          <w:tcPr>
            <w:tcW w:w="900" w:type="dxa"/>
            <w:shd w:val="clear" w:color="auto" w:fill="1F3864"/>
            <w:tcMar>
              <w:top w:w="80" w:type="dxa"/>
              <w:left w:w="100" w:type="dxa"/>
              <w:bottom w:w="80" w:type="dxa"/>
              <w:right w:w="100" w:type="dxa"/>
            </w:tcMar>
            <w:vAlign w:val="center"/>
          </w:tcPr>
          <w:p w14:paraId="714445BD" w14:textId="77777777" w:rsidR="00D561B4" w:rsidRDefault="00000000">
            <w:r>
              <w:rPr>
                <w:rFonts w:ascii="Calibri" w:eastAsia="Calibri" w:hAnsi="Calibri" w:cs="Calibri"/>
                <w:b/>
                <w:bCs/>
                <w:color w:val="FFFFFF"/>
              </w:rPr>
              <w:t>Status</w:t>
            </w:r>
          </w:p>
        </w:tc>
        <w:tc>
          <w:tcPr>
            <w:tcW w:w="800" w:type="dxa"/>
            <w:shd w:val="clear" w:color="auto" w:fill="1F3864"/>
            <w:tcMar>
              <w:top w:w="80" w:type="dxa"/>
              <w:left w:w="100" w:type="dxa"/>
              <w:bottom w:w="80" w:type="dxa"/>
              <w:right w:w="100" w:type="dxa"/>
            </w:tcMar>
            <w:vAlign w:val="center"/>
          </w:tcPr>
          <w:p w14:paraId="6334509B" w14:textId="77777777" w:rsidR="00D561B4" w:rsidRDefault="00000000">
            <w:r>
              <w:rPr>
                <w:rFonts w:ascii="Calibri" w:eastAsia="Calibri" w:hAnsi="Calibri" w:cs="Calibri"/>
                <w:b/>
                <w:bCs/>
                <w:color w:val="FFFFFF"/>
              </w:rPr>
              <w:t>Date Closed</w:t>
            </w:r>
          </w:p>
        </w:tc>
      </w:tr>
      <w:tr w:rsidR="00D561B4" w14:paraId="6994AFBE" w14:textId="77777777">
        <w:tc>
          <w:tcPr>
            <w:tcW w:w="1200" w:type="dxa"/>
            <w:shd w:val="clear" w:color="auto" w:fill="F2F2F2"/>
            <w:tcMar>
              <w:top w:w="80" w:type="dxa"/>
              <w:left w:w="100" w:type="dxa"/>
              <w:bottom w:w="80" w:type="dxa"/>
              <w:right w:w="100" w:type="dxa"/>
            </w:tcMar>
            <w:vAlign w:val="center"/>
          </w:tcPr>
          <w:p w14:paraId="05E9903D" w14:textId="77777777" w:rsidR="00D561B4" w:rsidRDefault="00D561B4"/>
        </w:tc>
        <w:tc>
          <w:tcPr>
            <w:tcW w:w="1000" w:type="dxa"/>
            <w:shd w:val="clear" w:color="auto" w:fill="F2F2F2"/>
            <w:tcMar>
              <w:top w:w="80" w:type="dxa"/>
              <w:left w:w="100" w:type="dxa"/>
              <w:bottom w:w="80" w:type="dxa"/>
              <w:right w:w="100" w:type="dxa"/>
            </w:tcMar>
            <w:vAlign w:val="center"/>
          </w:tcPr>
          <w:p w14:paraId="6C4F2696" w14:textId="77777777" w:rsidR="00D561B4" w:rsidRDefault="00D561B4"/>
        </w:tc>
        <w:tc>
          <w:tcPr>
            <w:tcW w:w="1600" w:type="dxa"/>
            <w:shd w:val="clear" w:color="auto" w:fill="F2F2F2"/>
            <w:tcMar>
              <w:top w:w="80" w:type="dxa"/>
              <w:left w:w="100" w:type="dxa"/>
              <w:bottom w:w="80" w:type="dxa"/>
              <w:right w:w="100" w:type="dxa"/>
            </w:tcMar>
            <w:vAlign w:val="center"/>
          </w:tcPr>
          <w:p w14:paraId="33882BB3" w14:textId="77777777" w:rsidR="00D561B4" w:rsidRDefault="00D561B4"/>
        </w:tc>
        <w:tc>
          <w:tcPr>
            <w:tcW w:w="1000" w:type="dxa"/>
            <w:shd w:val="clear" w:color="auto" w:fill="F2F2F2"/>
            <w:tcMar>
              <w:top w:w="80" w:type="dxa"/>
              <w:left w:w="100" w:type="dxa"/>
              <w:bottom w:w="80" w:type="dxa"/>
              <w:right w:w="100" w:type="dxa"/>
            </w:tcMar>
            <w:vAlign w:val="center"/>
          </w:tcPr>
          <w:p w14:paraId="0A013863" w14:textId="77777777" w:rsidR="00D561B4" w:rsidRDefault="00D561B4"/>
        </w:tc>
        <w:tc>
          <w:tcPr>
            <w:tcW w:w="2050" w:type="dxa"/>
            <w:shd w:val="clear" w:color="auto" w:fill="F2F2F2"/>
            <w:tcMar>
              <w:top w:w="80" w:type="dxa"/>
              <w:left w:w="100" w:type="dxa"/>
              <w:bottom w:w="80" w:type="dxa"/>
              <w:right w:w="100" w:type="dxa"/>
            </w:tcMar>
            <w:vAlign w:val="center"/>
          </w:tcPr>
          <w:p w14:paraId="6BDCF6F1" w14:textId="77777777" w:rsidR="00D561B4" w:rsidRDefault="00D561B4"/>
        </w:tc>
        <w:tc>
          <w:tcPr>
            <w:tcW w:w="1300" w:type="dxa"/>
            <w:shd w:val="clear" w:color="auto" w:fill="F2F2F2"/>
            <w:tcMar>
              <w:top w:w="80" w:type="dxa"/>
              <w:left w:w="100" w:type="dxa"/>
              <w:bottom w:w="80" w:type="dxa"/>
              <w:right w:w="100" w:type="dxa"/>
            </w:tcMar>
            <w:vAlign w:val="center"/>
          </w:tcPr>
          <w:p w14:paraId="16FA789C" w14:textId="77777777" w:rsidR="00D561B4" w:rsidRDefault="00D561B4"/>
        </w:tc>
        <w:tc>
          <w:tcPr>
            <w:tcW w:w="900" w:type="dxa"/>
            <w:shd w:val="clear" w:color="auto" w:fill="F2F2F2"/>
            <w:tcMar>
              <w:top w:w="80" w:type="dxa"/>
              <w:left w:w="100" w:type="dxa"/>
              <w:bottom w:w="80" w:type="dxa"/>
              <w:right w:w="100" w:type="dxa"/>
            </w:tcMar>
            <w:vAlign w:val="center"/>
          </w:tcPr>
          <w:p w14:paraId="21F1B24B" w14:textId="77777777" w:rsidR="00D561B4" w:rsidRDefault="00D561B4"/>
        </w:tc>
        <w:tc>
          <w:tcPr>
            <w:tcW w:w="800" w:type="dxa"/>
            <w:shd w:val="clear" w:color="auto" w:fill="F2F2F2"/>
            <w:tcMar>
              <w:top w:w="80" w:type="dxa"/>
              <w:left w:w="100" w:type="dxa"/>
              <w:bottom w:w="80" w:type="dxa"/>
              <w:right w:w="100" w:type="dxa"/>
            </w:tcMar>
            <w:vAlign w:val="center"/>
          </w:tcPr>
          <w:p w14:paraId="5051B4DF" w14:textId="77777777" w:rsidR="00D561B4" w:rsidRDefault="00D561B4"/>
        </w:tc>
      </w:tr>
      <w:tr w:rsidR="00D561B4" w14:paraId="46B39D07" w14:textId="77777777">
        <w:tc>
          <w:tcPr>
            <w:tcW w:w="1200" w:type="dxa"/>
            <w:shd w:val="clear" w:color="auto" w:fill="FFFFFF"/>
            <w:tcMar>
              <w:top w:w="80" w:type="dxa"/>
              <w:left w:w="100" w:type="dxa"/>
              <w:bottom w:w="80" w:type="dxa"/>
              <w:right w:w="100" w:type="dxa"/>
            </w:tcMar>
            <w:vAlign w:val="center"/>
          </w:tcPr>
          <w:p w14:paraId="0826F8F9" w14:textId="77777777" w:rsidR="00D561B4" w:rsidRDefault="00D561B4"/>
        </w:tc>
        <w:tc>
          <w:tcPr>
            <w:tcW w:w="1000" w:type="dxa"/>
            <w:shd w:val="clear" w:color="auto" w:fill="FFFFFF"/>
            <w:tcMar>
              <w:top w:w="80" w:type="dxa"/>
              <w:left w:w="100" w:type="dxa"/>
              <w:bottom w:w="80" w:type="dxa"/>
              <w:right w:w="100" w:type="dxa"/>
            </w:tcMar>
            <w:vAlign w:val="center"/>
          </w:tcPr>
          <w:p w14:paraId="5A2A1FFA" w14:textId="77777777" w:rsidR="00D561B4" w:rsidRDefault="00D561B4"/>
        </w:tc>
        <w:tc>
          <w:tcPr>
            <w:tcW w:w="1600" w:type="dxa"/>
            <w:shd w:val="clear" w:color="auto" w:fill="FFFFFF"/>
            <w:tcMar>
              <w:top w:w="80" w:type="dxa"/>
              <w:left w:w="100" w:type="dxa"/>
              <w:bottom w:w="80" w:type="dxa"/>
              <w:right w:w="100" w:type="dxa"/>
            </w:tcMar>
            <w:vAlign w:val="center"/>
          </w:tcPr>
          <w:p w14:paraId="1D19AA84" w14:textId="77777777" w:rsidR="00D561B4" w:rsidRDefault="00D561B4"/>
        </w:tc>
        <w:tc>
          <w:tcPr>
            <w:tcW w:w="1000" w:type="dxa"/>
            <w:shd w:val="clear" w:color="auto" w:fill="FFFFFF"/>
            <w:tcMar>
              <w:top w:w="80" w:type="dxa"/>
              <w:left w:w="100" w:type="dxa"/>
              <w:bottom w:w="80" w:type="dxa"/>
              <w:right w:w="100" w:type="dxa"/>
            </w:tcMar>
            <w:vAlign w:val="center"/>
          </w:tcPr>
          <w:p w14:paraId="7CAF449E" w14:textId="77777777" w:rsidR="00D561B4" w:rsidRDefault="00D561B4"/>
        </w:tc>
        <w:tc>
          <w:tcPr>
            <w:tcW w:w="2050" w:type="dxa"/>
            <w:shd w:val="clear" w:color="auto" w:fill="FFFFFF"/>
            <w:tcMar>
              <w:top w:w="80" w:type="dxa"/>
              <w:left w:w="100" w:type="dxa"/>
              <w:bottom w:w="80" w:type="dxa"/>
              <w:right w:w="100" w:type="dxa"/>
            </w:tcMar>
            <w:vAlign w:val="center"/>
          </w:tcPr>
          <w:p w14:paraId="6AE86A37" w14:textId="77777777" w:rsidR="00D561B4" w:rsidRDefault="00D561B4"/>
        </w:tc>
        <w:tc>
          <w:tcPr>
            <w:tcW w:w="1300" w:type="dxa"/>
            <w:shd w:val="clear" w:color="auto" w:fill="FFFFFF"/>
            <w:tcMar>
              <w:top w:w="80" w:type="dxa"/>
              <w:left w:w="100" w:type="dxa"/>
              <w:bottom w:w="80" w:type="dxa"/>
              <w:right w:w="100" w:type="dxa"/>
            </w:tcMar>
            <w:vAlign w:val="center"/>
          </w:tcPr>
          <w:p w14:paraId="713FB3E4" w14:textId="77777777" w:rsidR="00D561B4" w:rsidRDefault="00D561B4"/>
        </w:tc>
        <w:tc>
          <w:tcPr>
            <w:tcW w:w="900" w:type="dxa"/>
            <w:shd w:val="clear" w:color="auto" w:fill="FFFFFF"/>
            <w:tcMar>
              <w:top w:w="80" w:type="dxa"/>
              <w:left w:w="100" w:type="dxa"/>
              <w:bottom w:w="80" w:type="dxa"/>
              <w:right w:w="100" w:type="dxa"/>
            </w:tcMar>
            <w:vAlign w:val="center"/>
          </w:tcPr>
          <w:p w14:paraId="33E53208" w14:textId="77777777" w:rsidR="00D561B4" w:rsidRDefault="00D561B4"/>
        </w:tc>
        <w:tc>
          <w:tcPr>
            <w:tcW w:w="800" w:type="dxa"/>
            <w:shd w:val="clear" w:color="auto" w:fill="FFFFFF"/>
            <w:tcMar>
              <w:top w:w="80" w:type="dxa"/>
              <w:left w:w="100" w:type="dxa"/>
              <w:bottom w:w="80" w:type="dxa"/>
              <w:right w:w="100" w:type="dxa"/>
            </w:tcMar>
            <w:vAlign w:val="center"/>
          </w:tcPr>
          <w:p w14:paraId="7ABD2EA6" w14:textId="77777777" w:rsidR="00D561B4" w:rsidRDefault="00D561B4"/>
        </w:tc>
      </w:tr>
      <w:tr w:rsidR="00D561B4" w14:paraId="76D7CB6A" w14:textId="77777777">
        <w:tc>
          <w:tcPr>
            <w:tcW w:w="1200" w:type="dxa"/>
            <w:shd w:val="clear" w:color="auto" w:fill="F2F2F2"/>
            <w:tcMar>
              <w:top w:w="80" w:type="dxa"/>
              <w:left w:w="100" w:type="dxa"/>
              <w:bottom w:w="80" w:type="dxa"/>
              <w:right w:w="100" w:type="dxa"/>
            </w:tcMar>
            <w:vAlign w:val="center"/>
          </w:tcPr>
          <w:p w14:paraId="739BDFCB" w14:textId="77777777" w:rsidR="00D561B4" w:rsidRDefault="00D561B4"/>
        </w:tc>
        <w:tc>
          <w:tcPr>
            <w:tcW w:w="1000" w:type="dxa"/>
            <w:shd w:val="clear" w:color="auto" w:fill="F2F2F2"/>
            <w:tcMar>
              <w:top w:w="80" w:type="dxa"/>
              <w:left w:w="100" w:type="dxa"/>
              <w:bottom w:w="80" w:type="dxa"/>
              <w:right w:w="100" w:type="dxa"/>
            </w:tcMar>
            <w:vAlign w:val="center"/>
          </w:tcPr>
          <w:p w14:paraId="3DE56F2C" w14:textId="77777777" w:rsidR="00D561B4" w:rsidRDefault="00D561B4"/>
        </w:tc>
        <w:tc>
          <w:tcPr>
            <w:tcW w:w="1600" w:type="dxa"/>
            <w:shd w:val="clear" w:color="auto" w:fill="F2F2F2"/>
            <w:tcMar>
              <w:top w:w="80" w:type="dxa"/>
              <w:left w:w="100" w:type="dxa"/>
              <w:bottom w:w="80" w:type="dxa"/>
              <w:right w:w="100" w:type="dxa"/>
            </w:tcMar>
            <w:vAlign w:val="center"/>
          </w:tcPr>
          <w:p w14:paraId="25E6D1B7" w14:textId="77777777" w:rsidR="00D561B4" w:rsidRDefault="00D561B4"/>
        </w:tc>
        <w:tc>
          <w:tcPr>
            <w:tcW w:w="1000" w:type="dxa"/>
            <w:shd w:val="clear" w:color="auto" w:fill="F2F2F2"/>
            <w:tcMar>
              <w:top w:w="80" w:type="dxa"/>
              <w:left w:w="100" w:type="dxa"/>
              <w:bottom w:w="80" w:type="dxa"/>
              <w:right w:w="100" w:type="dxa"/>
            </w:tcMar>
            <w:vAlign w:val="center"/>
          </w:tcPr>
          <w:p w14:paraId="23080E15" w14:textId="77777777" w:rsidR="00D561B4" w:rsidRDefault="00D561B4"/>
        </w:tc>
        <w:tc>
          <w:tcPr>
            <w:tcW w:w="2050" w:type="dxa"/>
            <w:shd w:val="clear" w:color="auto" w:fill="F2F2F2"/>
            <w:tcMar>
              <w:top w:w="80" w:type="dxa"/>
              <w:left w:w="100" w:type="dxa"/>
              <w:bottom w:w="80" w:type="dxa"/>
              <w:right w:w="100" w:type="dxa"/>
            </w:tcMar>
            <w:vAlign w:val="center"/>
          </w:tcPr>
          <w:p w14:paraId="071102BD" w14:textId="77777777" w:rsidR="00D561B4" w:rsidRDefault="00D561B4"/>
        </w:tc>
        <w:tc>
          <w:tcPr>
            <w:tcW w:w="1300" w:type="dxa"/>
            <w:shd w:val="clear" w:color="auto" w:fill="F2F2F2"/>
            <w:tcMar>
              <w:top w:w="80" w:type="dxa"/>
              <w:left w:w="100" w:type="dxa"/>
              <w:bottom w:w="80" w:type="dxa"/>
              <w:right w:w="100" w:type="dxa"/>
            </w:tcMar>
            <w:vAlign w:val="center"/>
          </w:tcPr>
          <w:p w14:paraId="32A2CE99" w14:textId="77777777" w:rsidR="00D561B4" w:rsidRDefault="00D561B4"/>
        </w:tc>
        <w:tc>
          <w:tcPr>
            <w:tcW w:w="900" w:type="dxa"/>
            <w:shd w:val="clear" w:color="auto" w:fill="F2F2F2"/>
            <w:tcMar>
              <w:top w:w="80" w:type="dxa"/>
              <w:left w:w="100" w:type="dxa"/>
              <w:bottom w:w="80" w:type="dxa"/>
              <w:right w:w="100" w:type="dxa"/>
            </w:tcMar>
            <w:vAlign w:val="center"/>
          </w:tcPr>
          <w:p w14:paraId="2ADC976E" w14:textId="77777777" w:rsidR="00D561B4" w:rsidRDefault="00D561B4"/>
        </w:tc>
        <w:tc>
          <w:tcPr>
            <w:tcW w:w="800" w:type="dxa"/>
            <w:shd w:val="clear" w:color="auto" w:fill="F2F2F2"/>
            <w:tcMar>
              <w:top w:w="80" w:type="dxa"/>
              <w:left w:w="100" w:type="dxa"/>
              <w:bottom w:w="80" w:type="dxa"/>
              <w:right w:w="100" w:type="dxa"/>
            </w:tcMar>
            <w:vAlign w:val="center"/>
          </w:tcPr>
          <w:p w14:paraId="6BAA1440" w14:textId="77777777" w:rsidR="00D561B4" w:rsidRDefault="00D561B4"/>
        </w:tc>
      </w:tr>
    </w:tbl>
    <w:p w14:paraId="4FA39E90" w14:textId="67DB9A9A" w:rsidR="00D561B4" w:rsidRDefault="003A3F72" w:rsidP="003A3F72">
      <w:pPr>
        <w:pStyle w:val="Heading1"/>
        <w:spacing w:before="400" w:after="200"/>
      </w:pPr>
      <w:r>
        <w:rPr>
          <w:rFonts w:ascii="Calibri" w:eastAsia="Calibri" w:hAnsi="Calibri" w:cs="Calibri"/>
          <w:b/>
          <w:bCs/>
          <w:color w:val="1F3864"/>
          <w:sz w:val="28"/>
          <w:szCs w:val="28"/>
        </w:rPr>
        <w:t>13.0 TRAINING</w:t>
      </w:r>
      <w:r w:rsidR="00000000">
        <w:rPr>
          <w:rFonts w:ascii="Calibri" w:eastAsia="Calibri" w:hAnsi="Calibri" w:cs="Calibri"/>
          <w:b/>
          <w:bCs/>
          <w:color w:val="1F3864"/>
          <w:sz w:val="28"/>
          <w:szCs w:val="28"/>
        </w:rPr>
        <w:t>, COMMUNICATION &amp; DOCUMENT CONTROL</w:t>
      </w:r>
    </w:p>
    <w:p w14:paraId="5306DA4B" w14:textId="77777777" w:rsidR="00D561B4" w:rsidRDefault="00000000">
      <w:pPr>
        <w:spacing w:after="140" w:line="276" w:lineRule="auto"/>
        <w:jc w:val="both"/>
      </w:pPr>
      <w:r>
        <w:rPr>
          <w:rFonts w:ascii="Calibri" w:eastAsia="Calibri" w:hAnsi="Calibri" w:cs="Calibri"/>
          <w:sz w:val="22"/>
          <w:szCs w:val="22"/>
        </w:rPr>
        <w:t xml:space="preserve">All Employees, Contractors and Subcontractors receive awareness training on community protocols, the Code of Conduct, and this Procedure as part of HSE induction, reinforced through toolbox talks before </w:t>
      </w:r>
      <w:proofErr w:type="spellStart"/>
      <w:r>
        <w:rPr>
          <w:rFonts w:ascii="Calibri" w:eastAsia="Calibri" w:hAnsi="Calibri" w:cs="Calibri"/>
          <w:sz w:val="22"/>
          <w:szCs w:val="22"/>
        </w:rPr>
        <w:t>mobilisation</w:t>
      </w:r>
      <w:proofErr w:type="spellEnd"/>
      <w:r>
        <w:rPr>
          <w:rFonts w:ascii="Calibri" w:eastAsia="Calibri" w:hAnsi="Calibri" w:cs="Calibri"/>
          <w:sz w:val="22"/>
          <w:szCs w:val="22"/>
        </w:rPr>
        <w:t xml:space="preserve"> to each new site. Approved Engagement Plans and mitigation actions are communicated to affected communities and to Project personnel before the associated activity begins. All HSE-MS documents affected (HSEP, Site-Specific HSE Plan, Journey Management Plan) are updated and re-issued under document control consistent with HSEP Section 4.3.4.</w:t>
      </w:r>
    </w:p>
    <w:p w14:paraId="48F1633C" w14:textId="5F0DED7B" w:rsidR="00D561B4" w:rsidRDefault="003A3F72" w:rsidP="003A3F72">
      <w:pPr>
        <w:pStyle w:val="Heading1"/>
        <w:spacing w:before="400" w:after="200"/>
      </w:pPr>
      <w:r>
        <w:rPr>
          <w:rFonts w:ascii="Calibri" w:eastAsia="Calibri" w:hAnsi="Calibri" w:cs="Calibri"/>
          <w:b/>
          <w:bCs/>
          <w:color w:val="1F3864"/>
          <w:sz w:val="28"/>
          <w:szCs w:val="28"/>
        </w:rPr>
        <w:t>14.0 MONITORING</w:t>
      </w:r>
      <w:r w:rsidR="00000000">
        <w:rPr>
          <w:rFonts w:ascii="Calibri" w:eastAsia="Calibri" w:hAnsi="Calibri" w:cs="Calibri"/>
          <w:b/>
          <w:bCs/>
          <w:color w:val="1F3864"/>
          <w:sz w:val="28"/>
          <w:szCs w:val="28"/>
        </w:rPr>
        <w:t>, VERIFICATION &amp; MANAGEMENT REVIEW</w:t>
      </w:r>
    </w:p>
    <w:p w14:paraId="6F78D587" w14:textId="77777777" w:rsidR="00D561B4" w:rsidRDefault="00000000">
      <w:pPr>
        <w:spacing w:after="140" w:line="276" w:lineRule="auto"/>
        <w:jc w:val="both"/>
      </w:pPr>
      <w:r>
        <w:rPr>
          <w:rFonts w:ascii="Calibri" w:eastAsia="Calibri" w:hAnsi="Calibri" w:cs="Calibri"/>
          <w:sz w:val="22"/>
          <w:szCs w:val="22"/>
        </w:rPr>
        <w:t xml:space="preserve">The CESRC meets at minimum quarterly to review the Stakeholder Register, Social Risk Register and Grievance Log. Compliance with this Procedure is verified through the SWDA HSE Audit </w:t>
      </w:r>
      <w:proofErr w:type="spellStart"/>
      <w:r>
        <w:rPr>
          <w:rFonts w:ascii="Calibri" w:eastAsia="Calibri" w:hAnsi="Calibri" w:cs="Calibri"/>
          <w:sz w:val="22"/>
          <w:szCs w:val="22"/>
        </w:rPr>
        <w:t>Programme</w:t>
      </w:r>
      <w:proofErr w:type="spellEnd"/>
      <w:r>
        <w:rPr>
          <w:rFonts w:ascii="Calibri" w:eastAsia="Calibri" w:hAnsi="Calibri" w:cs="Calibri"/>
          <w:sz w:val="22"/>
          <w:szCs w:val="22"/>
        </w:rPr>
        <w:t xml:space="preserve"> (HSEP Sec. 4.7). Engagement and social risk performance — including open grievances, overdue reviews, and any High-risk item not escalated to the MD — is a standing item of the annual Management Review of the HSE-MS (HSEP Sec. 4.8) and is reported to the Managing Director.</w:t>
      </w:r>
    </w:p>
    <w:p w14:paraId="3E4A8CDA" w14:textId="77777777" w:rsidR="00D561B4" w:rsidRDefault="00D561B4">
      <w:pPr>
        <w:spacing w:after="300"/>
      </w:pPr>
    </w:p>
    <w:p w14:paraId="4D0A6C20" w14:textId="77777777" w:rsidR="00D561B4" w:rsidRDefault="00000000" w:rsidP="003A3F72">
      <w:pPr>
        <w:spacing w:before="200" w:after="200"/>
      </w:pPr>
      <w:r>
        <w:rPr>
          <w:rFonts w:ascii="Calibri" w:eastAsia="Calibri" w:hAnsi="Calibri" w:cs="Calibri"/>
          <w:b/>
          <w:bCs/>
          <w:color w:val="1F3864"/>
          <w:sz w:val="22"/>
          <w:szCs w:val="22"/>
        </w:rPr>
        <w:t>ENDORSED FOR IMPLEMENTATION:</w:t>
      </w:r>
    </w:p>
    <w:tbl>
      <w:tblPr>
        <w:tblW w:w="935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D561B4" w14:paraId="6777147D" w14:textId="77777777">
        <w:tc>
          <w:tcPr>
            <w:tcW w:w="4675" w:type="dxa"/>
            <w:tcMar>
              <w:top w:w="120" w:type="dxa"/>
              <w:left w:w="100" w:type="dxa"/>
              <w:bottom w:w="120" w:type="dxa"/>
              <w:right w:w="100" w:type="dxa"/>
            </w:tcMar>
          </w:tcPr>
          <w:p w14:paraId="23E2D4CE" w14:textId="5BC894B4" w:rsidR="00D561B4" w:rsidRDefault="00000000">
            <w:pPr>
              <w:spacing w:after="480"/>
            </w:pPr>
            <w:r>
              <w:rPr>
                <w:rFonts w:ascii="Calibri" w:eastAsia="Calibri" w:hAnsi="Calibri" w:cs="Calibri"/>
                <w:sz w:val="22"/>
                <w:szCs w:val="22"/>
              </w:rPr>
              <w:t xml:space="preserve">Signature: </w:t>
            </w:r>
            <w:r w:rsidR="009C2157">
              <w:rPr>
                <w:noProof/>
              </w:rPr>
              <w:drawing>
                <wp:inline distT="0" distB="0" distL="0" distR="0" wp14:anchorId="7F7BDA7C" wp14:editId="682F03A4">
                  <wp:extent cx="1543050" cy="352425"/>
                  <wp:effectExtent l="0" t="0" r="0" b="9525"/>
                  <wp:docPr id="1784480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050" cy="352425"/>
                          </a:xfrm>
                          <a:prstGeom prst="rect">
                            <a:avLst/>
                          </a:prstGeom>
                          <a:noFill/>
                          <a:ln>
                            <a:noFill/>
                          </a:ln>
                        </pic:spPr>
                      </pic:pic>
                    </a:graphicData>
                  </a:graphic>
                </wp:inline>
              </w:drawing>
            </w:r>
          </w:p>
          <w:p w14:paraId="500A99C2" w14:textId="67368222" w:rsidR="00D561B4" w:rsidRDefault="00000000">
            <w:r>
              <w:rPr>
                <w:rFonts w:ascii="Calibri" w:eastAsia="Calibri" w:hAnsi="Calibri" w:cs="Calibri"/>
                <w:sz w:val="22"/>
                <w:szCs w:val="22"/>
              </w:rPr>
              <w:t xml:space="preserve">Name: </w:t>
            </w:r>
            <w:proofErr w:type="spellStart"/>
            <w:r w:rsidR="009C2157">
              <w:rPr>
                <w:rFonts w:ascii="Calibri" w:eastAsia="Calibri" w:hAnsi="Calibri" w:cs="Calibri"/>
                <w:sz w:val="22"/>
                <w:szCs w:val="22"/>
              </w:rPr>
              <w:t>Gliffeth</w:t>
            </w:r>
            <w:proofErr w:type="spellEnd"/>
            <w:r w:rsidR="009C2157">
              <w:rPr>
                <w:rFonts w:ascii="Calibri" w:eastAsia="Calibri" w:hAnsi="Calibri" w:cs="Calibri"/>
                <w:sz w:val="22"/>
                <w:szCs w:val="22"/>
              </w:rPr>
              <w:t xml:space="preserve"> </w:t>
            </w:r>
            <w:proofErr w:type="spellStart"/>
            <w:r w:rsidR="009C2157">
              <w:rPr>
                <w:rFonts w:ascii="Calibri" w:eastAsia="Calibri" w:hAnsi="Calibri" w:cs="Calibri"/>
                <w:sz w:val="22"/>
                <w:szCs w:val="22"/>
              </w:rPr>
              <w:t>Wonuigwe</w:t>
            </w:r>
            <w:proofErr w:type="spellEnd"/>
          </w:p>
        </w:tc>
        <w:tc>
          <w:tcPr>
            <w:tcW w:w="4675" w:type="dxa"/>
            <w:tcMar>
              <w:top w:w="120" w:type="dxa"/>
              <w:left w:w="100" w:type="dxa"/>
              <w:bottom w:w="120" w:type="dxa"/>
              <w:right w:w="100" w:type="dxa"/>
            </w:tcMar>
          </w:tcPr>
          <w:p w14:paraId="41B986C9" w14:textId="77777777" w:rsidR="00D561B4" w:rsidRDefault="00000000">
            <w:pPr>
              <w:spacing w:after="480"/>
            </w:pPr>
            <w:r>
              <w:rPr>
                <w:rFonts w:ascii="Calibri" w:eastAsia="Calibri" w:hAnsi="Calibri" w:cs="Calibri"/>
                <w:sz w:val="22"/>
                <w:szCs w:val="22"/>
              </w:rPr>
              <w:t>Title: Managing Director, SWDA</w:t>
            </w:r>
          </w:p>
          <w:p w14:paraId="0574A8A9" w14:textId="5FD436B2" w:rsidR="00D561B4" w:rsidRDefault="00000000">
            <w:r>
              <w:rPr>
                <w:rFonts w:ascii="Calibri" w:eastAsia="Calibri" w:hAnsi="Calibri" w:cs="Calibri"/>
                <w:sz w:val="22"/>
                <w:szCs w:val="22"/>
              </w:rPr>
              <w:t xml:space="preserve">Date: </w:t>
            </w:r>
            <w:r w:rsidR="009C2157">
              <w:rPr>
                <w:rFonts w:ascii="Calibri" w:eastAsia="Calibri" w:hAnsi="Calibri" w:cs="Calibri"/>
                <w:sz w:val="22"/>
                <w:szCs w:val="22"/>
              </w:rPr>
              <w:t>18</w:t>
            </w:r>
            <w:r w:rsidR="009C2157" w:rsidRPr="009C2157">
              <w:rPr>
                <w:rFonts w:ascii="Calibri" w:eastAsia="Calibri" w:hAnsi="Calibri" w:cs="Calibri"/>
                <w:sz w:val="22"/>
                <w:szCs w:val="22"/>
                <w:vertAlign w:val="superscript"/>
              </w:rPr>
              <w:t>th</w:t>
            </w:r>
            <w:r w:rsidR="009C2157">
              <w:rPr>
                <w:rFonts w:ascii="Calibri" w:eastAsia="Calibri" w:hAnsi="Calibri" w:cs="Calibri"/>
                <w:sz w:val="22"/>
                <w:szCs w:val="22"/>
              </w:rPr>
              <w:t xml:space="preserve"> August 2025</w:t>
            </w:r>
          </w:p>
        </w:tc>
      </w:tr>
    </w:tbl>
    <w:p w14:paraId="5E59E8FC" w14:textId="77777777" w:rsidR="00BB46B4" w:rsidRDefault="00BB46B4"/>
    <w:sectPr w:rsidR="00BB46B4">
      <w:headerReference w:type="default" r:id="rId8"/>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C68E9" w14:textId="77777777" w:rsidR="00DA592C" w:rsidRDefault="00DA592C">
      <w:r>
        <w:separator/>
      </w:r>
    </w:p>
  </w:endnote>
  <w:endnote w:type="continuationSeparator" w:id="0">
    <w:p w14:paraId="76F0E57D" w14:textId="77777777" w:rsidR="00DA592C" w:rsidRDefault="00DA5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8876" w14:textId="77777777" w:rsidR="00D561B4" w:rsidRDefault="00000000">
    <w:pPr>
      <w:jc w:val="center"/>
    </w:pPr>
    <w:r>
      <w:rPr>
        <w:rFonts w:ascii="Calibri" w:eastAsia="Calibri" w:hAnsi="Calibri" w:cs="Calibri"/>
        <w:color w:val="666666"/>
        <w:sz w:val="16"/>
        <w:szCs w:val="16"/>
      </w:rPr>
      <w:t>South West Design Africa Ltd. (</w:t>
    </w:r>
    <w:proofErr w:type="gramStart"/>
    <w:r>
      <w:rPr>
        <w:rFonts w:ascii="Calibri" w:eastAsia="Calibri" w:hAnsi="Calibri" w:cs="Calibri"/>
        <w:color w:val="666666"/>
        <w:sz w:val="16"/>
        <w:szCs w:val="16"/>
      </w:rPr>
      <w:t>SWDA)  |</w:t>
    </w:r>
    <w:proofErr w:type="gramEnd"/>
    <w:r>
      <w:rPr>
        <w:rFonts w:ascii="Calibri" w:eastAsia="Calibri" w:hAnsi="Calibri" w:cs="Calibri"/>
        <w:color w:val="666666"/>
        <w:sz w:val="16"/>
        <w:szCs w:val="16"/>
      </w:rPr>
      <w:t xml:space="preserve">  Page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PAGE</w:instrText>
    </w:r>
    <w:r>
      <w:rPr>
        <w:rFonts w:ascii="Calibri" w:eastAsia="Calibri" w:hAnsi="Calibri" w:cs="Calibri"/>
        <w:color w:val="666666"/>
        <w:sz w:val="16"/>
        <w:szCs w:val="16"/>
      </w:rPr>
      <w:fldChar w:fldCharType="separate"/>
    </w:r>
    <w:r w:rsidR="00C879B6">
      <w:rPr>
        <w:rFonts w:ascii="Calibri" w:eastAsia="Calibri" w:hAnsi="Calibri" w:cs="Calibri"/>
        <w:noProof/>
        <w:color w:val="666666"/>
        <w:sz w:val="16"/>
        <w:szCs w:val="16"/>
      </w:rPr>
      <w:t>1</w:t>
    </w:r>
    <w:r>
      <w:rPr>
        <w:rFonts w:ascii="Calibri" w:eastAsia="Calibri" w:hAnsi="Calibri" w:cs="Calibri"/>
        <w:color w:val="666666"/>
        <w:sz w:val="16"/>
        <w:szCs w:val="16"/>
      </w:rPr>
      <w:fldChar w:fldCharType="end"/>
    </w:r>
    <w:r>
      <w:rPr>
        <w:rFonts w:ascii="Calibri" w:eastAsia="Calibri" w:hAnsi="Calibri" w:cs="Calibri"/>
        <w:color w:val="666666"/>
        <w:sz w:val="16"/>
        <w:szCs w:val="16"/>
      </w:rPr>
      <w:t xml:space="preserve"> of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NUMPAGES</w:instrText>
    </w:r>
    <w:r>
      <w:rPr>
        <w:rFonts w:ascii="Calibri" w:eastAsia="Calibri" w:hAnsi="Calibri" w:cs="Calibri"/>
        <w:color w:val="666666"/>
        <w:sz w:val="16"/>
        <w:szCs w:val="16"/>
      </w:rPr>
      <w:fldChar w:fldCharType="separate"/>
    </w:r>
    <w:r w:rsidR="00C879B6">
      <w:rPr>
        <w:rFonts w:ascii="Calibri" w:eastAsia="Calibri" w:hAnsi="Calibri" w:cs="Calibri"/>
        <w:noProof/>
        <w:color w:val="666666"/>
        <w:sz w:val="16"/>
        <w:szCs w:val="16"/>
      </w:rPr>
      <w:t>2</w:t>
    </w:r>
    <w:r>
      <w:rPr>
        <w:rFonts w:ascii="Calibri" w:eastAsia="Calibri" w:hAnsi="Calibri" w:cs="Calibri"/>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A4403" w14:textId="77777777" w:rsidR="00DA592C" w:rsidRDefault="00DA592C">
      <w:r>
        <w:separator/>
      </w:r>
    </w:p>
  </w:footnote>
  <w:footnote w:type="continuationSeparator" w:id="0">
    <w:p w14:paraId="5DA2D538" w14:textId="77777777" w:rsidR="00DA592C" w:rsidRDefault="00DA5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07994" w14:textId="77777777" w:rsidR="00D561B4" w:rsidRDefault="00000000">
    <w:pPr>
      <w:pBdr>
        <w:bottom w:val="single" w:sz="6" w:space="4" w:color="1F3864"/>
      </w:pBdr>
      <w:jc w:val="center"/>
    </w:pPr>
    <w:r>
      <w:rPr>
        <w:rFonts w:ascii="Calibri" w:eastAsia="Calibri" w:hAnsi="Calibri" w:cs="Calibri"/>
        <w:i/>
        <w:iCs/>
        <w:color w:val="666666"/>
        <w:sz w:val="16"/>
        <w:szCs w:val="16"/>
      </w:rPr>
      <w:t>SWDA – Community Engagement &amp; Social Risk Management Procedure (supports HSEP Sec. 4.3.5)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46A43"/>
    <w:multiLevelType w:val="hybridMultilevel"/>
    <w:tmpl w:val="BB543D66"/>
    <w:lvl w:ilvl="0" w:tplc="F222B262">
      <w:start w:val="1"/>
      <w:numFmt w:val="bullet"/>
      <w:lvlText w:val="•"/>
      <w:lvlJc w:val="left"/>
      <w:pPr>
        <w:ind w:left="460" w:hanging="260"/>
      </w:pPr>
    </w:lvl>
    <w:lvl w:ilvl="1" w:tplc="FCA8498C">
      <w:numFmt w:val="decimal"/>
      <w:lvlText w:val=""/>
      <w:lvlJc w:val="left"/>
    </w:lvl>
    <w:lvl w:ilvl="2" w:tplc="D0ACE828">
      <w:numFmt w:val="decimal"/>
      <w:lvlText w:val=""/>
      <w:lvlJc w:val="left"/>
    </w:lvl>
    <w:lvl w:ilvl="3" w:tplc="E61A1AA2">
      <w:numFmt w:val="decimal"/>
      <w:lvlText w:val=""/>
      <w:lvlJc w:val="left"/>
    </w:lvl>
    <w:lvl w:ilvl="4" w:tplc="32A66B38">
      <w:numFmt w:val="decimal"/>
      <w:lvlText w:val=""/>
      <w:lvlJc w:val="left"/>
    </w:lvl>
    <w:lvl w:ilvl="5" w:tplc="AB5457E2">
      <w:numFmt w:val="decimal"/>
      <w:lvlText w:val=""/>
      <w:lvlJc w:val="left"/>
    </w:lvl>
    <w:lvl w:ilvl="6" w:tplc="0B0C4108">
      <w:numFmt w:val="decimal"/>
      <w:lvlText w:val=""/>
      <w:lvlJc w:val="left"/>
    </w:lvl>
    <w:lvl w:ilvl="7" w:tplc="367A671C">
      <w:numFmt w:val="decimal"/>
      <w:lvlText w:val=""/>
      <w:lvlJc w:val="left"/>
    </w:lvl>
    <w:lvl w:ilvl="8" w:tplc="1514E8F2">
      <w:numFmt w:val="decimal"/>
      <w:lvlText w:val=""/>
      <w:lvlJc w:val="left"/>
    </w:lvl>
  </w:abstractNum>
  <w:abstractNum w:abstractNumId="1" w15:restartNumberingAfterBreak="0">
    <w:nsid w:val="6CF705BF"/>
    <w:multiLevelType w:val="hybridMultilevel"/>
    <w:tmpl w:val="2A9E6E1C"/>
    <w:lvl w:ilvl="0" w:tplc="A27E2F74">
      <w:start w:val="1"/>
      <w:numFmt w:val="bullet"/>
      <w:lvlText w:val="●"/>
      <w:lvlJc w:val="left"/>
      <w:pPr>
        <w:ind w:left="720" w:hanging="360"/>
      </w:pPr>
    </w:lvl>
    <w:lvl w:ilvl="1" w:tplc="FE965BB2">
      <w:start w:val="1"/>
      <w:numFmt w:val="bullet"/>
      <w:lvlText w:val="○"/>
      <w:lvlJc w:val="left"/>
      <w:pPr>
        <w:ind w:left="1440" w:hanging="360"/>
      </w:pPr>
    </w:lvl>
    <w:lvl w:ilvl="2" w:tplc="1206C588">
      <w:start w:val="1"/>
      <w:numFmt w:val="bullet"/>
      <w:lvlText w:val="■"/>
      <w:lvlJc w:val="left"/>
      <w:pPr>
        <w:ind w:left="2160" w:hanging="360"/>
      </w:pPr>
    </w:lvl>
    <w:lvl w:ilvl="3" w:tplc="63FAC40C">
      <w:start w:val="1"/>
      <w:numFmt w:val="bullet"/>
      <w:lvlText w:val="●"/>
      <w:lvlJc w:val="left"/>
      <w:pPr>
        <w:ind w:left="2880" w:hanging="360"/>
      </w:pPr>
    </w:lvl>
    <w:lvl w:ilvl="4" w:tplc="78BAE3B4">
      <w:start w:val="1"/>
      <w:numFmt w:val="bullet"/>
      <w:lvlText w:val="○"/>
      <w:lvlJc w:val="left"/>
      <w:pPr>
        <w:ind w:left="3600" w:hanging="360"/>
      </w:pPr>
    </w:lvl>
    <w:lvl w:ilvl="5" w:tplc="19F40E22">
      <w:start w:val="1"/>
      <w:numFmt w:val="bullet"/>
      <w:lvlText w:val="■"/>
      <w:lvlJc w:val="left"/>
      <w:pPr>
        <w:ind w:left="4320" w:hanging="360"/>
      </w:pPr>
    </w:lvl>
    <w:lvl w:ilvl="6" w:tplc="9D96FF3A">
      <w:start w:val="1"/>
      <w:numFmt w:val="bullet"/>
      <w:lvlText w:val="●"/>
      <w:lvlJc w:val="left"/>
      <w:pPr>
        <w:ind w:left="5040" w:hanging="360"/>
      </w:pPr>
    </w:lvl>
    <w:lvl w:ilvl="7" w:tplc="0DF027AE">
      <w:start w:val="1"/>
      <w:numFmt w:val="bullet"/>
      <w:lvlText w:val="●"/>
      <w:lvlJc w:val="left"/>
      <w:pPr>
        <w:ind w:left="5760" w:hanging="360"/>
      </w:pPr>
    </w:lvl>
    <w:lvl w:ilvl="8" w:tplc="CB065498">
      <w:start w:val="1"/>
      <w:numFmt w:val="bullet"/>
      <w:lvlText w:val="●"/>
      <w:lvlJc w:val="left"/>
      <w:pPr>
        <w:ind w:left="6480" w:hanging="360"/>
      </w:pPr>
    </w:lvl>
  </w:abstractNum>
  <w:num w:numId="1" w16cid:durableId="206718138">
    <w:abstractNumId w:val="1"/>
    <w:lvlOverride w:ilvl="0">
      <w:startOverride w:val="1"/>
    </w:lvlOverride>
  </w:num>
  <w:num w:numId="2" w16cid:durableId="18996276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1B4"/>
    <w:rsid w:val="003A3F72"/>
    <w:rsid w:val="009C2157"/>
    <w:rsid w:val="00BB46B4"/>
    <w:rsid w:val="00C879B6"/>
    <w:rsid w:val="00D561B4"/>
    <w:rsid w:val="00DA592C"/>
    <w:rsid w:val="00DC2BAC"/>
    <w:rsid w:val="00FF3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DA1C1"/>
  <w15:docId w15:val="{ABF5CA52-0929-4106-AAE3-106928354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2621</Words>
  <Characters>14945</Characters>
  <Application>Microsoft Office Word</Application>
  <DocSecurity>0</DocSecurity>
  <Lines>124</Lines>
  <Paragraphs>35</Paragraphs>
  <ScaleCrop>false</ScaleCrop>
  <Company/>
  <LinksUpToDate>false</LinksUpToDate>
  <CharactersWithSpaces>17531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Maryann Ihejirika</cp:lastModifiedBy>
  <cp:revision>4</cp:revision>
  <dcterms:created xsi:type="dcterms:W3CDTF">2026-08-04T11:41:00Z</dcterms:created>
  <dcterms:modified xsi:type="dcterms:W3CDTF">2026-08-05T10:11:00Z</dcterms:modified>
</cp:coreProperties>
</file>