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45FA" w14:textId="77777777" w:rsidR="00020EC2" w:rsidRDefault="00000000">
      <w:pPr>
        <w:spacing w:after="60"/>
        <w:jc w:val="center"/>
      </w:pPr>
      <w:r>
        <w:rPr>
          <w:rFonts w:ascii="Calibri" w:eastAsia="Calibri" w:hAnsi="Calibri" w:cs="Calibri"/>
          <w:b/>
          <w:bCs/>
          <w:color w:val="1F3864"/>
          <w:sz w:val="30"/>
          <w:szCs w:val="30"/>
        </w:rPr>
        <w:t>SOUTH WEST DESIGN AFRICA LTD. (SWDA)</w:t>
      </w:r>
    </w:p>
    <w:p w14:paraId="37BBEFFA" w14:textId="77777777" w:rsidR="00020EC2" w:rsidRDefault="00000000">
      <w:pPr>
        <w:pBdr>
          <w:bottom w:val="single" w:sz="16" w:space="6" w:color="B08A2E"/>
        </w:pBdr>
        <w:spacing w:after="300"/>
        <w:jc w:val="center"/>
      </w:pPr>
      <w:r>
        <w:rPr>
          <w:rFonts w:ascii="Calibri" w:eastAsia="Calibri" w:hAnsi="Calibri" w:cs="Calibri"/>
          <w:b/>
          <w:bCs/>
          <w:color w:val="1F3864"/>
          <w:sz w:val="26"/>
          <w:szCs w:val="26"/>
        </w:rPr>
        <w:t>SOCIAL RESPONSIBILITY RISK MANAGEMENT PROCEDURE — STAKEHOLDER ENGAGEMENT MECHANISMS, GRIEVANCE CHANNELS &amp; AUDIT KPIs</w:t>
      </w:r>
    </w:p>
    <w:p w14:paraId="3FF22861" w14:textId="6BE1C3CE" w:rsidR="00020EC2" w:rsidRDefault="00000000">
      <w:pPr>
        <w:spacing w:after="200"/>
        <w:jc w:val="center"/>
      </w:pPr>
      <w:r>
        <w:rPr>
          <w:rFonts w:ascii="Calibri" w:eastAsia="Calibri" w:hAnsi="Calibri" w:cs="Calibri"/>
          <w:i/>
          <w:iCs/>
          <w:color w:val="555555"/>
        </w:rPr>
        <w:t>Document Ref.: SWDA-HSE-PROC-04.3.8      |      Rev. 00      |      04 August 202</w:t>
      </w:r>
      <w:r w:rsidR="00224C49">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300"/>
        <w:gridCol w:w="2950"/>
        <w:gridCol w:w="1400"/>
        <w:gridCol w:w="1400"/>
        <w:gridCol w:w="1400"/>
      </w:tblGrid>
      <w:tr w:rsidR="00020EC2" w14:paraId="3029CF6D" w14:textId="77777777">
        <w:trPr>
          <w:tblHeader/>
        </w:trPr>
        <w:tc>
          <w:tcPr>
            <w:tcW w:w="900" w:type="dxa"/>
            <w:shd w:val="clear" w:color="auto" w:fill="1F3864"/>
            <w:tcMar>
              <w:top w:w="80" w:type="dxa"/>
              <w:left w:w="100" w:type="dxa"/>
              <w:bottom w:w="80" w:type="dxa"/>
              <w:right w:w="100" w:type="dxa"/>
            </w:tcMar>
            <w:vAlign w:val="center"/>
          </w:tcPr>
          <w:p w14:paraId="4803F3EB" w14:textId="77777777" w:rsidR="00020EC2"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5AB160AD" w14:textId="77777777" w:rsidR="00020EC2"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61D6B2AC" w14:textId="77777777" w:rsidR="00020EC2"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04916AEC" w14:textId="77777777" w:rsidR="00020EC2"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59BF8B91" w14:textId="77777777" w:rsidR="00020EC2"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245A1D7B" w14:textId="77777777" w:rsidR="00020EC2" w:rsidRDefault="00000000">
            <w:pPr>
              <w:jc w:val="center"/>
            </w:pPr>
            <w:r>
              <w:rPr>
                <w:rFonts w:ascii="Calibri" w:eastAsia="Calibri" w:hAnsi="Calibri" w:cs="Calibri"/>
                <w:b/>
                <w:bCs/>
                <w:color w:val="FFFFFF"/>
              </w:rPr>
              <w:t>APPRVD</w:t>
            </w:r>
          </w:p>
        </w:tc>
      </w:tr>
      <w:tr w:rsidR="00020EC2" w14:paraId="384FCD8D" w14:textId="77777777">
        <w:tc>
          <w:tcPr>
            <w:tcW w:w="900" w:type="dxa"/>
            <w:tcMar>
              <w:top w:w="80" w:type="dxa"/>
              <w:left w:w="100" w:type="dxa"/>
              <w:bottom w:w="80" w:type="dxa"/>
              <w:right w:w="100" w:type="dxa"/>
            </w:tcMar>
            <w:vAlign w:val="center"/>
          </w:tcPr>
          <w:p w14:paraId="4F0756F9" w14:textId="77777777" w:rsidR="00020EC2"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67A06825" w14:textId="2688AFD8" w:rsidR="00020EC2" w:rsidRDefault="00000000">
            <w:pPr>
              <w:jc w:val="center"/>
            </w:pPr>
            <w:r>
              <w:rPr>
                <w:rFonts w:ascii="Calibri" w:eastAsia="Calibri" w:hAnsi="Calibri" w:cs="Calibri"/>
                <w:color w:val="000000"/>
              </w:rPr>
              <w:t>04/08/202</w:t>
            </w:r>
            <w:r w:rsidR="00224C49">
              <w:rPr>
                <w:rFonts w:ascii="Calibri" w:eastAsia="Calibri" w:hAnsi="Calibri" w:cs="Calibri"/>
                <w:color w:val="000000"/>
              </w:rPr>
              <w:t>5</w:t>
            </w:r>
          </w:p>
        </w:tc>
        <w:tc>
          <w:tcPr>
            <w:tcW w:w="2950" w:type="dxa"/>
            <w:tcMar>
              <w:top w:w="80" w:type="dxa"/>
              <w:left w:w="100" w:type="dxa"/>
              <w:bottom w:w="80" w:type="dxa"/>
              <w:right w:w="100" w:type="dxa"/>
            </w:tcMar>
            <w:vAlign w:val="center"/>
          </w:tcPr>
          <w:p w14:paraId="0FC83D8B" w14:textId="77777777" w:rsidR="00020EC2" w:rsidRDefault="00000000">
            <w:r>
              <w:rPr>
                <w:rFonts w:ascii="Calibri" w:eastAsia="Calibri" w:hAnsi="Calibri" w:cs="Calibri"/>
                <w:color w:val="000000"/>
              </w:rPr>
              <w:t>Issued as new SWDA Social Responsibility Risk Management Procedure, incl. Stakeholder Engagement Mechanisms, Grievance Channels &amp; Audit KPIs (supports HSEP Section 4.3.5)</w:t>
            </w:r>
          </w:p>
        </w:tc>
        <w:tc>
          <w:tcPr>
            <w:tcW w:w="1400" w:type="dxa"/>
            <w:tcMar>
              <w:top w:w="80" w:type="dxa"/>
              <w:left w:w="100" w:type="dxa"/>
              <w:bottom w:w="80" w:type="dxa"/>
              <w:right w:w="100" w:type="dxa"/>
            </w:tcMar>
            <w:vAlign w:val="center"/>
          </w:tcPr>
          <w:p w14:paraId="0FEDB8C5" w14:textId="45AAB571" w:rsidR="00020EC2" w:rsidRDefault="00224C49">
            <w:pPr>
              <w:jc w:val="center"/>
            </w:pPr>
            <w:r>
              <w:rPr>
                <w:rFonts w:ascii="Calibri" w:eastAsia="Calibri" w:hAnsi="Calibri" w:cs="Calibri"/>
                <w:color w:val="000000"/>
              </w:rPr>
              <w:t>MI</w:t>
            </w:r>
          </w:p>
        </w:tc>
        <w:tc>
          <w:tcPr>
            <w:tcW w:w="1400" w:type="dxa"/>
            <w:tcMar>
              <w:top w:w="80" w:type="dxa"/>
              <w:left w:w="100" w:type="dxa"/>
              <w:bottom w:w="80" w:type="dxa"/>
              <w:right w:w="100" w:type="dxa"/>
            </w:tcMar>
            <w:vAlign w:val="center"/>
          </w:tcPr>
          <w:p w14:paraId="2DD604AE" w14:textId="4E829868" w:rsidR="00020EC2" w:rsidRDefault="00224C49">
            <w:pPr>
              <w:jc w:val="center"/>
            </w:pPr>
            <w:r>
              <w:rPr>
                <w:rFonts w:ascii="Calibri" w:eastAsia="Calibri" w:hAnsi="Calibri" w:cs="Calibri"/>
                <w:color w:val="000000"/>
              </w:rPr>
              <w:t>NEJ</w:t>
            </w:r>
          </w:p>
        </w:tc>
        <w:tc>
          <w:tcPr>
            <w:tcW w:w="1400" w:type="dxa"/>
            <w:tcMar>
              <w:top w:w="80" w:type="dxa"/>
              <w:left w:w="100" w:type="dxa"/>
              <w:bottom w:w="80" w:type="dxa"/>
              <w:right w:w="100" w:type="dxa"/>
            </w:tcMar>
            <w:vAlign w:val="center"/>
          </w:tcPr>
          <w:p w14:paraId="067E5A03" w14:textId="77777777" w:rsidR="00020EC2" w:rsidRDefault="00000000">
            <w:pPr>
              <w:jc w:val="center"/>
            </w:pPr>
            <w:r>
              <w:rPr>
                <w:rFonts w:ascii="Calibri" w:eastAsia="Calibri" w:hAnsi="Calibri" w:cs="Calibri"/>
                <w:color w:val="000000"/>
              </w:rPr>
              <w:t>GW</w:t>
            </w:r>
          </w:p>
        </w:tc>
      </w:tr>
    </w:tbl>
    <w:p w14:paraId="688D775B" w14:textId="77777777" w:rsidR="00020EC2" w:rsidRDefault="00020EC2">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020EC2" w14:paraId="5DEAC8D5" w14:textId="77777777">
        <w:tc>
          <w:tcPr>
            <w:tcW w:w="9350" w:type="dxa"/>
            <w:shd w:val="clear" w:color="auto" w:fill="FBF6E9"/>
            <w:tcMar>
              <w:top w:w="160" w:type="dxa"/>
              <w:left w:w="200" w:type="dxa"/>
              <w:bottom w:w="160" w:type="dxa"/>
              <w:right w:w="200" w:type="dxa"/>
            </w:tcMar>
          </w:tcPr>
          <w:p w14:paraId="1628D5CC" w14:textId="77777777" w:rsidR="00020EC2" w:rsidRDefault="00000000">
            <w:pPr>
              <w:spacing w:after="80"/>
            </w:pPr>
            <w:r>
              <w:rPr>
                <w:rFonts w:ascii="Calibri" w:eastAsia="Calibri" w:hAnsi="Calibri" w:cs="Calibri"/>
                <w:b/>
                <w:bCs/>
                <w:color w:val="1F3864"/>
                <w:sz w:val="22"/>
                <w:szCs w:val="22"/>
              </w:rPr>
              <w:t>MANAGING DIRECTOR'S ENDORSEMENT</w:t>
            </w:r>
          </w:p>
          <w:p w14:paraId="379EB0A0" w14:textId="77777777" w:rsidR="00020EC2" w:rsidRDefault="00000000">
            <w:pPr>
              <w:jc w:val="both"/>
            </w:pPr>
            <w:r>
              <w:rPr>
                <w:rFonts w:ascii="Calibri" w:eastAsia="Calibri" w:hAnsi="Calibri" w:cs="Calibri"/>
                <w:sz w:val="22"/>
                <w:szCs w:val="22"/>
              </w:rPr>
              <w:t>This Social Responsibility Risk Management Procedure is endorsed by the Managing Director of South West Design Africa Limited (SWDA) as a mandatory control document within the SWDA HSE Management System (HSE-MS). SWDA is accountable for the effectiveness of its Stakeholder Engagement Mechanisms and Grievance Channels, and for the measurable performance of its social responsibility commitments. The Key Performance Indicators (KPIs) in Section 8 shall be reported and audited as described in this Procedure, and any KPI shortfall shall be brought to my attention without delay.</w:t>
            </w:r>
          </w:p>
        </w:tc>
      </w:tr>
    </w:tbl>
    <w:p w14:paraId="13278400" w14:textId="77777777" w:rsidR="00020EC2" w:rsidRDefault="00020EC2">
      <w:pPr>
        <w:spacing w:after="200"/>
      </w:pPr>
    </w:p>
    <w:p w14:paraId="6DFFA7B3" w14:textId="16348F83" w:rsidR="00020EC2" w:rsidRDefault="00C015D2" w:rsidP="00C015D2">
      <w:pPr>
        <w:pStyle w:val="Heading1"/>
        <w:spacing w:before="400" w:after="200"/>
      </w:pPr>
      <w:r>
        <w:rPr>
          <w:rFonts w:ascii="Calibri" w:eastAsia="Calibri" w:hAnsi="Calibri" w:cs="Calibri"/>
          <w:b/>
          <w:bCs/>
          <w:color w:val="1F3864"/>
          <w:sz w:val="28"/>
          <w:szCs w:val="28"/>
        </w:rPr>
        <w:t>1.0 PURPOSE</w:t>
      </w:r>
    </w:p>
    <w:p w14:paraId="03D1649C" w14:textId="77777777" w:rsidR="00020EC2" w:rsidRDefault="00000000">
      <w:pPr>
        <w:spacing w:after="140" w:line="276" w:lineRule="auto"/>
        <w:jc w:val="both"/>
      </w:pPr>
      <w:r>
        <w:rPr>
          <w:rFonts w:ascii="Calibri" w:eastAsia="Calibri" w:hAnsi="Calibri" w:cs="Calibri"/>
          <w:sz w:val="22"/>
          <w:szCs w:val="22"/>
        </w:rPr>
        <w:t>This Procedure establishes how South West Design Africa Limited (SWDA) manages Social Responsibility risk — including the mechanisms it uses to engage stakeholders, the channels available for stakeholders to raise grievances, and the Key Performance Indicators (KPIs) used to measure and audit social performance. It ensures SWDA's social commitments to host communities and other stakeholders are delivered, measured, and independently verified, and that shortfalls are identified and corrected before they escalate.</w:t>
      </w:r>
    </w:p>
    <w:p w14:paraId="130D5B6A" w14:textId="77777777" w:rsidR="00020EC2" w:rsidRDefault="00000000">
      <w:pPr>
        <w:spacing w:after="140" w:line="276" w:lineRule="auto"/>
        <w:jc w:val="both"/>
      </w:pPr>
      <w:r>
        <w:rPr>
          <w:rFonts w:ascii="Calibri" w:eastAsia="Calibri" w:hAnsi="Calibri" w:cs="Calibri"/>
          <w:sz w:val="22"/>
          <w:szCs w:val="22"/>
        </w:rPr>
        <w:t>This Procedure works alongside, and does not replace, the SWDA Community Engagement &amp; Social Risk Management Procedure (Ref. SWDA-HSE-PROC-04.3.7), which governs day-to-day stakeholder mapping and engagement planning, and the SWDA Social Impact Assessment (SIA) Procedure to ALARP Levels (Ref. SWDA-HSE-PROC-04.4.2), which governs the assessment and mitigation of specific social impacts. This Procedure adds the auditable KPI framework by which SWDA measures the effectiveness of both.</w:t>
      </w:r>
    </w:p>
    <w:p w14:paraId="0278A177" w14:textId="0350FC53" w:rsidR="00020EC2" w:rsidRDefault="00C015D2" w:rsidP="00C015D2">
      <w:pPr>
        <w:pStyle w:val="Heading1"/>
        <w:spacing w:before="400" w:after="200"/>
      </w:pPr>
      <w:r>
        <w:rPr>
          <w:rFonts w:ascii="Calibri" w:eastAsia="Calibri" w:hAnsi="Calibri" w:cs="Calibri"/>
          <w:b/>
          <w:bCs/>
          <w:color w:val="1F3864"/>
          <w:sz w:val="28"/>
          <w:szCs w:val="28"/>
        </w:rPr>
        <w:t>2.0 SCOPE</w:t>
      </w:r>
    </w:p>
    <w:p w14:paraId="68D70F4B" w14:textId="77777777" w:rsidR="00020EC2" w:rsidRDefault="00000000">
      <w:pPr>
        <w:spacing w:after="140" w:line="276" w:lineRule="auto"/>
        <w:jc w:val="both"/>
      </w:pPr>
      <w:r>
        <w:rPr>
          <w:rFonts w:ascii="Calibri" w:eastAsia="Calibri" w:hAnsi="Calibri" w:cs="Calibri"/>
          <w:sz w:val="22"/>
          <w:szCs w:val="22"/>
        </w:rPr>
        <w:t>This Procedure applies to all Social Responsibility risk, stakeholder engagement, and grievance-handling activity connected with the five (5) RAEC Project locations, or any other SWDA operation, and to all SWDA Employees, Contractors and Subcontractors.</w:t>
      </w:r>
    </w:p>
    <w:p w14:paraId="1D72B1E0" w14:textId="6274EEA9" w:rsidR="00020EC2" w:rsidRDefault="00C015D2" w:rsidP="00C015D2">
      <w:pPr>
        <w:pStyle w:val="Heading1"/>
        <w:spacing w:before="400" w:after="200"/>
      </w:pPr>
      <w:r>
        <w:rPr>
          <w:rFonts w:ascii="Calibri" w:eastAsia="Calibri" w:hAnsi="Calibri" w:cs="Calibri"/>
          <w:b/>
          <w:bCs/>
          <w:color w:val="1F3864"/>
          <w:sz w:val="28"/>
          <w:szCs w:val="28"/>
        </w:rPr>
        <w:lastRenderedPageBreak/>
        <w:t>3.0 DEFINITIONS</w:t>
      </w:r>
    </w:p>
    <w:p w14:paraId="541EB1FE" w14:textId="77777777" w:rsidR="00020EC2" w:rsidRDefault="00000000">
      <w:pPr>
        <w:pStyle w:val="ListParagraph"/>
        <w:numPr>
          <w:ilvl w:val="0"/>
          <w:numId w:val="2"/>
        </w:numPr>
        <w:spacing w:after="90" w:line="276" w:lineRule="auto"/>
      </w:pPr>
      <w:r>
        <w:rPr>
          <w:rFonts w:ascii="Calibri" w:eastAsia="Calibri" w:hAnsi="Calibri" w:cs="Calibri"/>
          <w:sz w:val="22"/>
          <w:szCs w:val="22"/>
        </w:rPr>
        <w:t>Social Responsibility Risk — the risk that SWDA fails to meet its social, ethical or community-related commitments, or that its operations cause unmanaged harm to a stakeholder.</w:t>
      </w:r>
    </w:p>
    <w:p w14:paraId="389F5263" w14:textId="77777777" w:rsidR="00020EC2" w:rsidRDefault="00000000">
      <w:pPr>
        <w:pStyle w:val="ListParagraph"/>
        <w:numPr>
          <w:ilvl w:val="0"/>
          <w:numId w:val="2"/>
        </w:numPr>
        <w:spacing w:after="90" w:line="276" w:lineRule="auto"/>
      </w:pPr>
      <w:r>
        <w:rPr>
          <w:rFonts w:ascii="Calibri" w:eastAsia="Calibri" w:hAnsi="Calibri" w:cs="Calibri"/>
          <w:sz w:val="22"/>
          <w:szCs w:val="22"/>
        </w:rPr>
        <w:t>Stakeholder Engagement Mechanism — a defined method by which SWDA proactively engages a stakeholder group (Ref. Section 6).</w:t>
      </w:r>
    </w:p>
    <w:p w14:paraId="53287622" w14:textId="77777777" w:rsidR="00020EC2" w:rsidRDefault="00000000">
      <w:pPr>
        <w:pStyle w:val="ListParagraph"/>
        <w:numPr>
          <w:ilvl w:val="0"/>
          <w:numId w:val="2"/>
        </w:numPr>
        <w:spacing w:after="90" w:line="276" w:lineRule="auto"/>
      </w:pPr>
      <w:r>
        <w:rPr>
          <w:rFonts w:ascii="Calibri" w:eastAsia="Calibri" w:hAnsi="Calibri" w:cs="Calibri"/>
          <w:sz w:val="22"/>
          <w:szCs w:val="22"/>
        </w:rPr>
        <w:t>Grievance Channel — a defined method by which a stakeholder may raise a concern or complaint (Ref. Section 7).</w:t>
      </w:r>
    </w:p>
    <w:p w14:paraId="5248CBD8" w14:textId="77777777" w:rsidR="00020EC2" w:rsidRDefault="00000000">
      <w:pPr>
        <w:pStyle w:val="ListParagraph"/>
        <w:numPr>
          <w:ilvl w:val="0"/>
          <w:numId w:val="2"/>
        </w:numPr>
        <w:spacing w:after="90" w:line="276" w:lineRule="auto"/>
      </w:pPr>
      <w:r>
        <w:rPr>
          <w:rFonts w:ascii="Calibri" w:eastAsia="Calibri" w:hAnsi="Calibri" w:cs="Calibri"/>
          <w:sz w:val="22"/>
          <w:szCs w:val="22"/>
        </w:rPr>
        <w:t>Key Performance Indicator (KPI) — a measurable indicator used to track and audit social performance (Ref. Section 8).</w:t>
      </w:r>
    </w:p>
    <w:p w14:paraId="4DC100F9" w14:textId="77777777" w:rsidR="00020EC2" w:rsidRDefault="00000000">
      <w:pPr>
        <w:pStyle w:val="ListParagraph"/>
        <w:numPr>
          <w:ilvl w:val="0"/>
          <w:numId w:val="2"/>
        </w:numPr>
        <w:spacing w:after="90" w:line="276" w:lineRule="auto"/>
      </w:pPr>
      <w:r>
        <w:rPr>
          <w:rFonts w:ascii="Calibri" w:eastAsia="Calibri" w:hAnsi="Calibri" w:cs="Calibri"/>
          <w:sz w:val="22"/>
          <w:szCs w:val="22"/>
        </w:rPr>
        <w:t>Social Performance KPI Dashboard — the quarterly compiled report of KPI results presented to the CESRC and Managing Director.</w:t>
      </w:r>
    </w:p>
    <w:p w14:paraId="004F32B1" w14:textId="77777777" w:rsidR="00020EC2" w:rsidRDefault="00000000">
      <w:pPr>
        <w:pStyle w:val="ListParagraph"/>
        <w:numPr>
          <w:ilvl w:val="0"/>
          <w:numId w:val="2"/>
        </w:numPr>
        <w:spacing w:after="90" w:line="276" w:lineRule="auto"/>
      </w:pPr>
      <w:r>
        <w:rPr>
          <w:rFonts w:ascii="Calibri" w:eastAsia="Calibri" w:hAnsi="Calibri" w:cs="Calibri"/>
          <w:sz w:val="22"/>
          <w:szCs w:val="22"/>
        </w:rPr>
        <w:t>CESRC — the Community Engagement &amp; Social Risk Committee, as described in the SWDA Community Engagement &amp; Social Risk Management Procedure (Ref. SWDA-HSE-PROC-04.3.7).</w:t>
      </w:r>
    </w:p>
    <w:p w14:paraId="795868CB" w14:textId="314ED9D2" w:rsidR="00020EC2" w:rsidRDefault="00C015D2" w:rsidP="00C015D2">
      <w:pPr>
        <w:pStyle w:val="Heading1"/>
        <w:spacing w:before="400" w:after="200"/>
      </w:pPr>
      <w:r>
        <w:rPr>
          <w:rFonts w:ascii="Calibri" w:eastAsia="Calibri" w:hAnsi="Calibri" w:cs="Calibri"/>
          <w:b/>
          <w:bCs/>
          <w:color w:val="1F3864"/>
          <w:sz w:val="28"/>
          <w:szCs w:val="28"/>
        </w:rPr>
        <w:t>4.0 RESPONSIBILITIES</w:t>
      </w:r>
    </w:p>
    <w:p w14:paraId="4FB9324D" w14:textId="77777777" w:rsidR="00020EC2" w:rsidRDefault="00000000">
      <w:pPr>
        <w:spacing w:after="140" w:line="276" w:lineRule="auto"/>
        <w:jc w:val="both"/>
      </w:pPr>
      <w:r>
        <w:rPr>
          <w:rFonts w:ascii="Calibri" w:eastAsia="Calibri" w:hAnsi="Calibri" w:cs="Calibri"/>
          <w:sz w:val="22"/>
          <w:szCs w:val="22"/>
        </w:rPr>
        <w:t xml:space="preserve">Roles and responsibilities for operating this Procedure are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below, and are exercised consistently with the HSE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50"/>
      </w:tblGrid>
      <w:tr w:rsidR="00020EC2" w14:paraId="253107C9" w14:textId="77777777">
        <w:trPr>
          <w:tblHeader/>
        </w:trPr>
        <w:tc>
          <w:tcPr>
            <w:tcW w:w="2800" w:type="dxa"/>
            <w:shd w:val="clear" w:color="auto" w:fill="1F3864"/>
            <w:tcMar>
              <w:top w:w="80" w:type="dxa"/>
              <w:left w:w="100" w:type="dxa"/>
              <w:bottom w:w="80" w:type="dxa"/>
              <w:right w:w="100" w:type="dxa"/>
            </w:tcMar>
            <w:vAlign w:val="center"/>
          </w:tcPr>
          <w:p w14:paraId="0ECB9442" w14:textId="77777777" w:rsidR="00020EC2"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33036B1D" w14:textId="77777777" w:rsidR="00020EC2" w:rsidRDefault="00000000">
            <w:r>
              <w:rPr>
                <w:rFonts w:ascii="Calibri" w:eastAsia="Calibri" w:hAnsi="Calibri" w:cs="Calibri"/>
                <w:b/>
                <w:bCs/>
                <w:color w:val="FFFFFF"/>
              </w:rPr>
              <w:t>SOCIAL RESPONSIBILITY RISK MANAGEMENT RESPONSIBILITY</w:t>
            </w:r>
          </w:p>
        </w:tc>
      </w:tr>
      <w:tr w:rsidR="00020EC2" w14:paraId="11AD7886" w14:textId="77777777">
        <w:tc>
          <w:tcPr>
            <w:tcW w:w="2800" w:type="dxa"/>
            <w:shd w:val="clear" w:color="auto" w:fill="F2F2F2"/>
            <w:tcMar>
              <w:top w:w="80" w:type="dxa"/>
              <w:left w:w="100" w:type="dxa"/>
              <w:bottom w:w="80" w:type="dxa"/>
              <w:right w:w="100" w:type="dxa"/>
            </w:tcMar>
            <w:vAlign w:val="center"/>
          </w:tcPr>
          <w:p w14:paraId="65047219" w14:textId="77777777" w:rsidR="00020EC2"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769A1F3E" w14:textId="77777777" w:rsidR="00020EC2" w:rsidRDefault="00000000">
            <w:r>
              <w:rPr>
                <w:rFonts w:ascii="Calibri" w:eastAsia="Calibri" w:hAnsi="Calibri" w:cs="Calibri"/>
                <w:color w:val="000000"/>
              </w:rPr>
              <w:t>Endorses this Procedure; receives the quarterly Social Performance KPI Dashboard (Section 8); approves the response to any KPI breach or High social risk; ensures adequate resources for community commitments and grievance resolution.</w:t>
            </w:r>
          </w:p>
        </w:tc>
      </w:tr>
      <w:tr w:rsidR="00020EC2" w14:paraId="283BA6DA" w14:textId="77777777">
        <w:tc>
          <w:tcPr>
            <w:tcW w:w="2800" w:type="dxa"/>
            <w:shd w:val="clear" w:color="auto" w:fill="FFFFFF"/>
            <w:tcMar>
              <w:top w:w="80" w:type="dxa"/>
              <w:left w:w="100" w:type="dxa"/>
              <w:bottom w:w="80" w:type="dxa"/>
              <w:right w:w="100" w:type="dxa"/>
            </w:tcMar>
            <w:vAlign w:val="center"/>
          </w:tcPr>
          <w:p w14:paraId="46F56ED7" w14:textId="77777777" w:rsidR="00020EC2"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50AA16DB" w14:textId="77777777" w:rsidR="00020EC2" w:rsidRDefault="00000000">
            <w:r>
              <w:rPr>
                <w:rFonts w:ascii="Calibri" w:eastAsia="Calibri" w:hAnsi="Calibri" w:cs="Calibri"/>
                <w:color w:val="000000"/>
              </w:rPr>
              <w:t xml:space="preserve">Owns this Procedure; integrates Social Responsibility risk into the HSE-MS; ensures KPI data is collected, verified and reported; includes social performance in the HSE Audit </w:t>
            </w:r>
            <w:proofErr w:type="spellStart"/>
            <w:r>
              <w:rPr>
                <w:rFonts w:ascii="Calibri" w:eastAsia="Calibri" w:hAnsi="Calibri" w:cs="Calibri"/>
                <w:color w:val="000000"/>
              </w:rPr>
              <w:t>Programme</w:t>
            </w:r>
            <w:proofErr w:type="spellEnd"/>
            <w:r>
              <w:rPr>
                <w:rFonts w:ascii="Calibri" w:eastAsia="Calibri" w:hAnsi="Calibri" w:cs="Calibri"/>
                <w:color w:val="000000"/>
              </w:rPr>
              <w:t xml:space="preserve"> (Ref. HSEP Sec. 4.7).</w:t>
            </w:r>
          </w:p>
        </w:tc>
      </w:tr>
      <w:tr w:rsidR="00020EC2" w14:paraId="329E93B3" w14:textId="77777777">
        <w:tc>
          <w:tcPr>
            <w:tcW w:w="2800" w:type="dxa"/>
            <w:shd w:val="clear" w:color="auto" w:fill="F2F2F2"/>
            <w:tcMar>
              <w:top w:w="80" w:type="dxa"/>
              <w:left w:w="100" w:type="dxa"/>
              <w:bottom w:w="80" w:type="dxa"/>
              <w:right w:w="100" w:type="dxa"/>
            </w:tcMar>
            <w:vAlign w:val="center"/>
          </w:tcPr>
          <w:p w14:paraId="137CC420" w14:textId="77777777" w:rsidR="00020EC2" w:rsidRDefault="00000000">
            <w:r>
              <w:rPr>
                <w:rFonts w:ascii="Calibri" w:eastAsia="Calibri" w:hAnsi="Calibri" w:cs="Calibri"/>
                <w:b/>
                <w:bCs/>
                <w:color w:val="000000"/>
              </w:rPr>
              <w:t>Community Liaison / Social Performance Officer</w:t>
            </w:r>
          </w:p>
        </w:tc>
        <w:tc>
          <w:tcPr>
            <w:tcW w:w="6550" w:type="dxa"/>
            <w:shd w:val="clear" w:color="auto" w:fill="F2F2F2"/>
            <w:tcMar>
              <w:top w:w="80" w:type="dxa"/>
              <w:left w:w="100" w:type="dxa"/>
              <w:bottom w:w="80" w:type="dxa"/>
              <w:right w:w="100" w:type="dxa"/>
            </w:tcMar>
            <w:vAlign w:val="center"/>
          </w:tcPr>
          <w:p w14:paraId="347CCBAE" w14:textId="77777777" w:rsidR="00020EC2" w:rsidRDefault="00000000">
            <w:r>
              <w:rPr>
                <w:rFonts w:ascii="Calibri" w:eastAsia="Calibri" w:hAnsi="Calibri" w:cs="Calibri"/>
                <w:color w:val="000000"/>
              </w:rPr>
              <w:t>Operates the Stakeholder Engagement Mechanisms (Section 6) and Grievance Channels (Section 7); collects and reports KPI data (Section 8); maintains the Stakeholder, Social Risk and Grievance Registers.</w:t>
            </w:r>
          </w:p>
        </w:tc>
      </w:tr>
      <w:tr w:rsidR="00020EC2" w14:paraId="0485EDF5" w14:textId="77777777">
        <w:tc>
          <w:tcPr>
            <w:tcW w:w="2800" w:type="dxa"/>
            <w:shd w:val="clear" w:color="auto" w:fill="FFFFFF"/>
            <w:tcMar>
              <w:top w:w="80" w:type="dxa"/>
              <w:left w:w="100" w:type="dxa"/>
              <w:bottom w:w="80" w:type="dxa"/>
              <w:right w:w="100" w:type="dxa"/>
            </w:tcMar>
            <w:vAlign w:val="center"/>
          </w:tcPr>
          <w:p w14:paraId="08950A6E" w14:textId="77777777" w:rsidR="00020EC2" w:rsidRDefault="00000000">
            <w:r>
              <w:rPr>
                <w:rFonts w:ascii="Calibri" w:eastAsia="Calibri" w:hAnsi="Calibri" w:cs="Calibri"/>
                <w:b/>
                <w:bCs/>
                <w:color w:val="000000"/>
              </w:rPr>
              <w:t>Community Engagement &amp; Social Risk Committee (CESRC)</w:t>
            </w:r>
          </w:p>
        </w:tc>
        <w:tc>
          <w:tcPr>
            <w:tcW w:w="6550" w:type="dxa"/>
            <w:shd w:val="clear" w:color="auto" w:fill="FFFFFF"/>
            <w:tcMar>
              <w:top w:w="80" w:type="dxa"/>
              <w:left w:w="100" w:type="dxa"/>
              <w:bottom w:w="80" w:type="dxa"/>
              <w:right w:w="100" w:type="dxa"/>
            </w:tcMar>
            <w:vAlign w:val="center"/>
          </w:tcPr>
          <w:p w14:paraId="58BDCD9D" w14:textId="77777777" w:rsidR="00020EC2" w:rsidRDefault="00000000">
            <w:r>
              <w:rPr>
                <w:rFonts w:ascii="Calibri" w:eastAsia="Calibri" w:hAnsi="Calibri" w:cs="Calibri"/>
                <w:color w:val="000000"/>
              </w:rPr>
              <w:t>Reviews the KPI Dashboard and social risk register quarterly; agrees corrective actions for any KPI not meeting target; recommends High-risk items and material findings to the MD.</w:t>
            </w:r>
          </w:p>
        </w:tc>
      </w:tr>
      <w:tr w:rsidR="00020EC2" w14:paraId="06857352" w14:textId="77777777">
        <w:tc>
          <w:tcPr>
            <w:tcW w:w="2800" w:type="dxa"/>
            <w:shd w:val="clear" w:color="auto" w:fill="F2F2F2"/>
            <w:tcMar>
              <w:top w:w="80" w:type="dxa"/>
              <w:left w:w="100" w:type="dxa"/>
              <w:bottom w:w="80" w:type="dxa"/>
              <w:right w:w="100" w:type="dxa"/>
            </w:tcMar>
            <w:vAlign w:val="center"/>
          </w:tcPr>
          <w:p w14:paraId="21069564" w14:textId="77777777" w:rsidR="00020EC2" w:rsidRDefault="00000000">
            <w:r>
              <w:rPr>
                <w:rFonts w:ascii="Calibri" w:eastAsia="Calibri" w:hAnsi="Calibri" w:cs="Calibri"/>
                <w:b/>
                <w:bCs/>
                <w:color w:val="000000"/>
              </w:rPr>
              <w:t>HSE Auditors (Internal / Independent)</w:t>
            </w:r>
          </w:p>
        </w:tc>
        <w:tc>
          <w:tcPr>
            <w:tcW w:w="6550" w:type="dxa"/>
            <w:shd w:val="clear" w:color="auto" w:fill="F2F2F2"/>
            <w:tcMar>
              <w:top w:w="80" w:type="dxa"/>
              <w:left w:w="100" w:type="dxa"/>
              <w:bottom w:w="80" w:type="dxa"/>
              <w:right w:w="100" w:type="dxa"/>
            </w:tcMar>
            <w:vAlign w:val="center"/>
          </w:tcPr>
          <w:p w14:paraId="149DD873" w14:textId="77777777" w:rsidR="00020EC2" w:rsidRDefault="00000000">
            <w:r>
              <w:rPr>
                <w:rFonts w:ascii="Calibri" w:eastAsia="Calibri" w:hAnsi="Calibri" w:cs="Calibri"/>
                <w:color w:val="000000"/>
              </w:rPr>
              <w:t xml:space="preserve">Verify KPI data integrity and grievance-handling records as part of the HSE Audit </w:t>
            </w:r>
            <w:proofErr w:type="spellStart"/>
            <w:r>
              <w:rPr>
                <w:rFonts w:ascii="Calibri" w:eastAsia="Calibri" w:hAnsi="Calibri" w:cs="Calibri"/>
                <w:color w:val="000000"/>
              </w:rPr>
              <w:t>Programme</w:t>
            </w:r>
            <w:proofErr w:type="spellEnd"/>
            <w:r>
              <w:rPr>
                <w:rFonts w:ascii="Calibri" w:eastAsia="Calibri" w:hAnsi="Calibri" w:cs="Calibri"/>
                <w:color w:val="000000"/>
              </w:rPr>
              <w:t>; test a sample of closed grievances for timeliness and quality of resolution; report findings to the HSE Manager and MD.</w:t>
            </w:r>
          </w:p>
        </w:tc>
      </w:tr>
      <w:tr w:rsidR="00020EC2" w14:paraId="69047883" w14:textId="77777777">
        <w:tc>
          <w:tcPr>
            <w:tcW w:w="2800" w:type="dxa"/>
            <w:shd w:val="clear" w:color="auto" w:fill="FFFFFF"/>
            <w:tcMar>
              <w:top w:w="80" w:type="dxa"/>
              <w:left w:w="100" w:type="dxa"/>
              <w:bottom w:w="80" w:type="dxa"/>
              <w:right w:w="100" w:type="dxa"/>
            </w:tcMar>
            <w:vAlign w:val="center"/>
          </w:tcPr>
          <w:p w14:paraId="48A5C577" w14:textId="77777777" w:rsidR="00020EC2" w:rsidRDefault="00000000">
            <w:r>
              <w:rPr>
                <w:rFonts w:ascii="Calibri" w:eastAsia="Calibri" w:hAnsi="Calibri" w:cs="Calibri"/>
                <w:b/>
                <w:bCs/>
                <w:color w:val="000000"/>
              </w:rPr>
              <w:t>Project / Site Managers &amp; Supervisors</w:t>
            </w:r>
          </w:p>
        </w:tc>
        <w:tc>
          <w:tcPr>
            <w:tcW w:w="6550" w:type="dxa"/>
            <w:shd w:val="clear" w:color="auto" w:fill="FFFFFF"/>
            <w:tcMar>
              <w:top w:w="80" w:type="dxa"/>
              <w:left w:w="100" w:type="dxa"/>
              <w:bottom w:w="80" w:type="dxa"/>
              <w:right w:w="100" w:type="dxa"/>
            </w:tcMar>
            <w:vAlign w:val="center"/>
          </w:tcPr>
          <w:p w14:paraId="1A95344F" w14:textId="77777777" w:rsidR="00020EC2" w:rsidRDefault="00000000">
            <w:r>
              <w:rPr>
                <w:rFonts w:ascii="Calibri" w:eastAsia="Calibri" w:hAnsi="Calibri" w:cs="Calibri"/>
                <w:color w:val="000000"/>
              </w:rPr>
              <w:t>Ensure grievance channels are visible and accessible on site; support timely investigation of grievances raised within their area; implement corrective actions assigned to them.</w:t>
            </w:r>
          </w:p>
        </w:tc>
      </w:tr>
      <w:tr w:rsidR="00020EC2" w14:paraId="0B90C68A" w14:textId="77777777">
        <w:tc>
          <w:tcPr>
            <w:tcW w:w="2800" w:type="dxa"/>
            <w:shd w:val="clear" w:color="auto" w:fill="F2F2F2"/>
            <w:tcMar>
              <w:top w:w="80" w:type="dxa"/>
              <w:left w:w="100" w:type="dxa"/>
              <w:bottom w:w="80" w:type="dxa"/>
              <w:right w:w="100" w:type="dxa"/>
            </w:tcMar>
            <w:vAlign w:val="center"/>
          </w:tcPr>
          <w:p w14:paraId="6B90342C" w14:textId="77777777" w:rsidR="00020EC2" w:rsidRDefault="00000000">
            <w:r>
              <w:rPr>
                <w:rFonts w:ascii="Calibri" w:eastAsia="Calibri" w:hAnsi="Calibri" w:cs="Calibri"/>
                <w:b/>
                <w:bCs/>
                <w:color w:val="000000"/>
              </w:rPr>
              <w:t>All Employees &amp; Contractors/Subcontractors</w:t>
            </w:r>
          </w:p>
        </w:tc>
        <w:tc>
          <w:tcPr>
            <w:tcW w:w="6550" w:type="dxa"/>
            <w:shd w:val="clear" w:color="auto" w:fill="F2F2F2"/>
            <w:tcMar>
              <w:top w:w="80" w:type="dxa"/>
              <w:left w:w="100" w:type="dxa"/>
              <w:bottom w:w="80" w:type="dxa"/>
              <w:right w:w="100" w:type="dxa"/>
            </w:tcMar>
            <w:vAlign w:val="center"/>
          </w:tcPr>
          <w:p w14:paraId="162E5C1F" w14:textId="77777777" w:rsidR="00020EC2" w:rsidRDefault="00000000">
            <w:r>
              <w:rPr>
                <w:rFonts w:ascii="Calibri" w:eastAsia="Calibri" w:hAnsi="Calibri" w:cs="Calibri"/>
                <w:color w:val="000000"/>
              </w:rPr>
              <w:t xml:space="preserve">Comply with the Code of Conduct in all community dealings; direct any community concern to an approved grievance channel; do not attempt to resolve grievances informally or make </w:t>
            </w:r>
            <w:proofErr w:type="spellStart"/>
            <w:r>
              <w:rPr>
                <w:rFonts w:ascii="Calibri" w:eastAsia="Calibri" w:hAnsi="Calibri" w:cs="Calibri"/>
                <w:color w:val="000000"/>
              </w:rPr>
              <w:t>unauthorised</w:t>
            </w:r>
            <w:proofErr w:type="spellEnd"/>
            <w:r>
              <w:rPr>
                <w:rFonts w:ascii="Calibri" w:eastAsia="Calibri" w:hAnsi="Calibri" w:cs="Calibri"/>
                <w:color w:val="000000"/>
              </w:rPr>
              <w:t xml:space="preserve"> commitments.</w:t>
            </w:r>
          </w:p>
        </w:tc>
      </w:tr>
    </w:tbl>
    <w:p w14:paraId="4C1D553A" w14:textId="1A851B9A" w:rsidR="00020EC2" w:rsidRDefault="00C015D2" w:rsidP="00C015D2">
      <w:pPr>
        <w:pStyle w:val="Heading1"/>
        <w:spacing w:before="400" w:after="200"/>
      </w:pPr>
      <w:r>
        <w:rPr>
          <w:rFonts w:ascii="Calibri" w:eastAsia="Calibri" w:hAnsi="Calibri" w:cs="Calibri"/>
          <w:b/>
          <w:bCs/>
          <w:color w:val="1F3864"/>
          <w:sz w:val="28"/>
          <w:szCs w:val="28"/>
        </w:rPr>
        <w:t>5.0 SOCIAL</w:t>
      </w:r>
      <w:r w:rsidR="00000000">
        <w:rPr>
          <w:rFonts w:ascii="Calibri" w:eastAsia="Calibri" w:hAnsi="Calibri" w:cs="Calibri"/>
          <w:b/>
          <w:bCs/>
          <w:color w:val="1F3864"/>
          <w:sz w:val="28"/>
          <w:szCs w:val="28"/>
        </w:rPr>
        <w:t xml:space="preserve"> RESPONSIBILITY RISK PILLARS</w:t>
      </w:r>
    </w:p>
    <w:p w14:paraId="1C5B7BA6" w14:textId="77777777" w:rsidR="00020EC2" w:rsidRDefault="00000000">
      <w:pPr>
        <w:spacing w:after="140" w:line="276" w:lineRule="auto"/>
        <w:jc w:val="both"/>
      </w:pPr>
      <w:r>
        <w:rPr>
          <w:rFonts w:ascii="Calibri" w:eastAsia="Calibri" w:hAnsi="Calibri" w:cs="Calibri"/>
          <w:sz w:val="22"/>
          <w:szCs w:val="22"/>
        </w:rPr>
        <w:t>SWDA manages Social Responsibility risk against the following six pillars, each of which is reflected in the KPI framework in Section 8.</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50"/>
      </w:tblGrid>
      <w:tr w:rsidR="00020EC2" w14:paraId="61E929CE" w14:textId="77777777">
        <w:trPr>
          <w:tblHeader/>
        </w:trPr>
        <w:tc>
          <w:tcPr>
            <w:tcW w:w="2400" w:type="dxa"/>
            <w:shd w:val="clear" w:color="auto" w:fill="1F3864"/>
            <w:tcMar>
              <w:top w:w="80" w:type="dxa"/>
              <w:left w:w="100" w:type="dxa"/>
              <w:bottom w:w="80" w:type="dxa"/>
              <w:right w:w="100" w:type="dxa"/>
            </w:tcMar>
            <w:vAlign w:val="center"/>
          </w:tcPr>
          <w:p w14:paraId="7CA34028" w14:textId="77777777" w:rsidR="00020EC2" w:rsidRDefault="00000000">
            <w:r>
              <w:rPr>
                <w:rFonts w:ascii="Calibri" w:eastAsia="Calibri" w:hAnsi="Calibri" w:cs="Calibri"/>
                <w:b/>
                <w:bCs/>
                <w:color w:val="FFFFFF"/>
              </w:rPr>
              <w:t>SOCIAL RESPONSIBILITY PILLAR</w:t>
            </w:r>
          </w:p>
        </w:tc>
        <w:tc>
          <w:tcPr>
            <w:tcW w:w="6950" w:type="dxa"/>
            <w:shd w:val="clear" w:color="auto" w:fill="1F3864"/>
            <w:tcMar>
              <w:top w:w="80" w:type="dxa"/>
              <w:left w:w="100" w:type="dxa"/>
              <w:bottom w:w="80" w:type="dxa"/>
              <w:right w:w="100" w:type="dxa"/>
            </w:tcMar>
            <w:vAlign w:val="center"/>
          </w:tcPr>
          <w:p w14:paraId="1DE128DB" w14:textId="77777777" w:rsidR="00020EC2" w:rsidRDefault="00000000">
            <w:r>
              <w:rPr>
                <w:rFonts w:ascii="Calibri" w:eastAsia="Calibri" w:hAnsi="Calibri" w:cs="Calibri"/>
                <w:b/>
                <w:bCs/>
                <w:color w:val="FFFFFF"/>
              </w:rPr>
              <w:t>ILLUSTRATIVE RISK FOCUS (NOT EXHAUSTIVE)</w:t>
            </w:r>
          </w:p>
        </w:tc>
      </w:tr>
      <w:tr w:rsidR="00020EC2" w14:paraId="6ECCD2A3" w14:textId="77777777">
        <w:tc>
          <w:tcPr>
            <w:tcW w:w="2400" w:type="dxa"/>
            <w:shd w:val="clear" w:color="auto" w:fill="F2F2F2"/>
            <w:tcMar>
              <w:top w:w="80" w:type="dxa"/>
              <w:left w:w="100" w:type="dxa"/>
              <w:bottom w:w="80" w:type="dxa"/>
              <w:right w:w="100" w:type="dxa"/>
            </w:tcMar>
            <w:vAlign w:val="center"/>
          </w:tcPr>
          <w:p w14:paraId="48F5B248" w14:textId="77777777" w:rsidR="00020EC2" w:rsidRDefault="00000000">
            <w:r>
              <w:rPr>
                <w:rFonts w:ascii="Calibri" w:eastAsia="Calibri" w:hAnsi="Calibri" w:cs="Calibri"/>
                <w:b/>
                <w:bCs/>
                <w:color w:val="000000"/>
              </w:rPr>
              <w:t xml:space="preserve">Human Rights &amp; </w:t>
            </w:r>
            <w:proofErr w:type="spellStart"/>
            <w:r>
              <w:rPr>
                <w:rFonts w:ascii="Calibri" w:eastAsia="Calibri" w:hAnsi="Calibri" w:cs="Calibri"/>
                <w:b/>
                <w:bCs/>
                <w:color w:val="000000"/>
              </w:rPr>
              <w:t>Labour</w:t>
            </w:r>
            <w:proofErr w:type="spellEnd"/>
            <w:r>
              <w:rPr>
                <w:rFonts w:ascii="Calibri" w:eastAsia="Calibri" w:hAnsi="Calibri" w:cs="Calibri"/>
                <w:b/>
                <w:bCs/>
                <w:color w:val="000000"/>
              </w:rPr>
              <w:t xml:space="preserve"> Standards</w:t>
            </w:r>
          </w:p>
        </w:tc>
        <w:tc>
          <w:tcPr>
            <w:tcW w:w="6950" w:type="dxa"/>
            <w:shd w:val="clear" w:color="auto" w:fill="F2F2F2"/>
            <w:tcMar>
              <w:top w:w="80" w:type="dxa"/>
              <w:left w:w="100" w:type="dxa"/>
              <w:bottom w:w="80" w:type="dxa"/>
              <w:right w:w="100" w:type="dxa"/>
            </w:tcMar>
            <w:vAlign w:val="center"/>
          </w:tcPr>
          <w:p w14:paraId="14C543F5" w14:textId="77777777" w:rsidR="00020EC2" w:rsidRDefault="00000000">
            <w:r>
              <w:rPr>
                <w:rFonts w:ascii="Calibri" w:eastAsia="Calibri" w:hAnsi="Calibri" w:cs="Calibri"/>
                <w:color w:val="000000"/>
              </w:rPr>
              <w:t xml:space="preserve">Fair treatment, non-discrimination, freedom from forced or child </w:t>
            </w:r>
            <w:proofErr w:type="spellStart"/>
            <w:r>
              <w:rPr>
                <w:rFonts w:ascii="Calibri" w:eastAsia="Calibri" w:hAnsi="Calibri" w:cs="Calibri"/>
                <w:color w:val="000000"/>
              </w:rPr>
              <w:t>labour</w:t>
            </w:r>
            <w:proofErr w:type="spellEnd"/>
            <w:r>
              <w:rPr>
                <w:rFonts w:ascii="Calibri" w:eastAsia="Calibri" w:hAnsi="Calibri" w:cs="Calibri"/>
                <w:color w:val="000000"/>
              </w:rPr>
              <w:t>, and respectful conduct toward host community members and the SWDA/Contractor workforce.</w:t>
            </w:r>
          </w:p>
        </w:tc>
      </w:tr>
      <w:tr w:rsidR="00020EC2" w14:paraId="26FCB94F" w14:textId="77777777">
        <w:tc>
          <w:tcPr>
            <w:tcW w:w="2400" w:type="dxa"/>
            <w:shd w:val="clear" w:color="auto" w:fill="FFFFFF"/>
            <w:tcMar>
              <w:top w:w="80" w:type="dxa"/>
              <w:left w:w="100" w:type="dxa"/>
              <w:bottom w:w="80" w:type="dxa"/>
              <w:right w:w="100" w:type="dxa"/>
            </w:tcMar>
            <w:vAlign w:val="center"/>
          </w:tcPr>
          <w:p w14:paraId="42B99FBD" w14:textId="77777777" w:rsidR="00020EC2" w:rsidRDefault="00000000">
            <w:r>
              <w:rPr>
                <w:rFonts w:ascii="Calibri" w:eastAsia="Calibri" w:hAnsi="Calibri" w:cs="Calibri"/>
                <w:b/>
                <w:bCs/>
                <w:color w:val="000000"/>
              </w:rPr>
              <w:t>Community Development &amp; Local Content</w:t>
            </w:r>
          </w:p>
        </w:tc>
        <w:tc>
          <w:tcPr>
            <w:tcW w:w="6950" w:type="dxa"/>
            <w:shd w:val="clear" w:color="auto" w:fill="FFFFFF"/>
            <w:tcMar>
              <w:top w:w="80" w:type="dxa"/>
              <w:left w:w="100" w:type="dxa"/>
              <w:bottom w:w="80" w:type="dxa"/>
              <w:right w:w="100" w:type="dxa"/>
            </w:tcMar>
            <w:vAlign w:val="center"/>
          </w:tcPr>
          <w:p w14:paraId="6631FE7C" w14:textId="77777777" w:rsidR="00020EC2" w:rsidRDefault="00000000">
            <w:r>
              <w:rPr>
                <w:rFonts w:ascii="Calibri" w:eastAsia="Calibri" w:hAnsi="Calibri" w:cs="Calibri"/>
                <w:color w:val="000000"/>
              </w:rPr>
              <w:t>Delivery of local employment, procurement and skills-development commitments, including those made under Host Community MOUs/</w:t>
            </w:r>
            <w:proofErr w:type="spellStart"/>
            <w:r>
              <w:rPr>
                <w:rFonts w:ascii="Calibri" w:eastAsia="Calibri" w:hAnsi="Calibri" w:cs="Calibri"/>
                <w:color w:val="000000"/>
              </w:rPr>
              <w:t>GMoUs</w:t>
            </w:r>
            <w:proofErr w:type="spellEnd"/>
            <w:r>
              <w:rPr>
                <w:rFonts w:ascii="Calibri" w:eastAsia="Calibri" w:hAnsi="Calibri" w:cs="Calibri"/>
                <w:color w:val="000000"/>
              </w:rPr>
              <w:t xml:space="preserve"> or Nigerian Content requirements.</w:t>
            </w:r>
          </w:p>
        </w:tc>
      </w:tr>
      <w:tr w:rsidR="00020EC2" w14:paraId="041D9800" w14:textId="77777777">
        <w:tc>
          <w:tcPr>
            <w:tcW w:w="2400" w:type="dxa"/>
            <w:shd w:val="clear" w:color="auto" w:fill="F2F2F2"/>
            <w:tcMar>
              <w:top w:w="80" w:type="dxa"/>
              <w:left w:w="100" w:type="dxa"/>
              <w:bottom w:w="80" w:type="dxa"/>
              <w:right w:w="100" w:type="dxa"/>
            </w:tcMar>
            <w:vAlign w:val="center"/>
          </w:tcPr>
          <w:p w14:paraId="485DD282" w14:textId="77777777" w:rsidR="00020EC2" w:rsidRDefault="00000000">
            <w:r>
              <w:rPr>
                <w:rFonts w:ascii="Calibri" w:eastAsia="Calibri" w:hAnsi="Calibri" w:cs="Calibri"/>
                <w:b/>
                <w:bCs/>
                <w:color w:val="000000"/>
              </w:rPr>
              <w:t>Community Health, Safety &amp; Environment</w:t>
            </w:r>
          </w:p>
        </w:tc>
        <w:tc>
          <w:tcPr>
            <w:tcW w:w="6950" w:type="dxa"/>
            <w:shd w:val="clear" w:color="auto" w:fill="F2F2F2"/>
            <w:tcMar>
              <w:top w:w="80" w:type="dxa"/>
              <w:left w:w="100" w:type="dxa"/>
              <w:bottom w:w="80" w:type="dxa"/>
              <w:right w:w="100" w:type="dxa"/>
            </w:tcMar>
            <w:vAlign w:val="center"/>
          </w:tcPr>
          <w:p w14:paraId="526191A7" w14:textId="77777777" w:rsidR="00020EC2" w:rsidRDefault="00000000">
            <w:r>
              <w:rPr>
                <w:rFonts w:ascii="Calibri" w:eastAsia="Calibri" w:hAnsi="Calibri" w:cs="Calibri"/>
                <w:color w:val="000000"/>
              </w:rPr>
              <w:t>Social dimension of HSE impacts on host communities (Ref. SWDA SIA Procedure, SWDA-HSE-PROC-04.4.2) — traffic, noise, access disruption and environmental effects experienced by communities.</w:t>
            </w:r>
          </w:p>
        </w:tc>
      </w:tr>
      <w:tr w:rsidR="00020EC2" w14:paraId="09306B9B" w14:textId="77777777">
        <w:tc>
          <w:tcPr>
            <w:tcW w:w="2400" w:type="dxa"/>
            <w:shd w:val="clear" w:color="auto" w:fill="FFFFFF"/>
            <w:tcMar>
              <w:top w:w="80" w:type="dxa"/>
              <w:left w:w="100" w:type="dxa"/>
              <w:bottom w:w="80" w:type="dxa"/>
              <w:right w:w="100" w:type="dxa"/>
            </w:tcMar>
            <w:vAlign w:val="center"/>
          </w:tcPr>
          <w:p w14:paraId="7E5CF3CA" w14:textId="77777777" w:rsidR="00020EC2" w:rsidRDefault="00000000">
            <w:r>
              <w:rPr>
                <w:rFonts w:ascii="Calibri" w:eastAsia="Calibri" w:hAnsi="Calibri" w:cs="Calibri"/>
                <w:b/>
                <w:bCs/>
                <w:color w:val="000000"/>
              </w:rPr>
              <w:t>Security &amp; Human Rights</w:t>
            </w:r>
          </w:p>
        </w:tc>
        <w:tc>
          <w:tcPr>
            <w:tcW w:w="6950" w:type="dxa"/>
            <w:shd w:val="clear" w:color="auto" w:fill="FFFFFF"/>
            <w:tcMar>
              <w:top w:w="80" w:type="dxa"/>
              <w:left w:w="100" w:type="dxa"/>
              <w:bottom w:w="80" w:type="dxa"/>
              <w:right w:w="100" w:type="dxa"/>
            </w:tcMar>
            <w:vAlign w:val="center"/>
          </w:tcPr>
          <w:p w14:paraId="4F018AA3" w14:textId="77777777" w:rsidR="00020EC2" w:rsidRDefault="00000000">
            <w:r>
              <w:rPr>
                <w:rFonts w:ascii="Calibri" w:eastAsia="Calibri" w:hAnsi="Calibri" w:cs="Calibri"/>
                <w:color w:val="000000"/>
              </w:rPr>
              <w:t>Alignment of any security interface with host communities to the Voluntary Principles on Security &amp; Human Rights — proportionate, non-confrontational engagement.</w:t>
            </w:r>
          </w:p>
        </w:tc>
      </w:tr>
      <w:tr w:rsidR="00020EC2" w14:paraId="04DEDFC6" w14:textId="77777777">
        <w:tc>
          <w:tcPr>
            <w:tcW w:w="2400" w:type="dxa"/>
            <w:shd w:val="clear" w:color="auto" w:fill="F2F2F2"/>
            <w:tcMar>
              <w:top w:w="80" w:type="dxa"/>
              <w:left w:w="100" w:type="dxa"/>
              <w:bottom w:w="80" w:type="dxa"/>
              <w:right w:w="100" w:type="dxa"/>
            </w:tcMar>
            <w:vAlign w:val="center"/>
          </w:tcPr>
          <w:p w14:paraId="219CCB5D" w14:textId="77777777" w:rsidR="00020EC2" w:rsidRDefault="00000000">
            <w:r>
              <w:rPr>
                <w:rFonts w:ascii="Calibri" w:eastAsia="Calibri" w:hAnsi="Calibri" w:cs="Calibri"/>
                <w:b/>
                <w:bCs/>
                <w:color w:val="000000"/>
              </w:rPr>
              <w:t>Ethical Conduct &amp; Anti-Corruption</w:t>
            </w:r>
          </w:p>
        </w:tc>
        <w:tc>
          <w:tcPr>
            <w:tcW w:w="6950" w:type="dxa"/>
            <w:shd w:val="clear" w:color="auto" w:fill="F2F2F2"/>
            <w:tcMar>
              <w:top w:w="80" w:type="dxa"/>
              <w:left w:w="100" w:type="dxa"/>
              <w:bottom w:w="80" w:type="dxa"/>
              <w:right w:w="100" w:type="dxa"/>
            </w:tcMar>
            <w:vAlign w:val="center"/>
          </w:tcPr>
          <w:p w14:paraId="17326F27" w14:textId="77777777" w:rsidR="00020EC2" w:rsidRDefault="00000000">
            <w:r>
              <w:rPr>
                <w:rFonts w:ascii="Calibri" w:eastAsia="Calibri" w:hAnsi="Calibri" w:cs="Calibri"/>
                <w:color w:val="000000"/>
              </w:rPr>
              <w:t xml:space="preserve">Prevention of improper payments, </w:t>
            </w:r>
            <w:proofErr w:type="spellStart"/>
            <w:r>
              <w:rPr>
                <w:rFonts w:ascii="Calibri" w:eastAsia="Calibri" w:hAnsi="Calibri" w:cs="Calibri"/>
                <w:color w:val="000000"/>
              </w:rPr>
              <w:t>favouritism</w:t>
            </w:r>
            <w:proofErr w:type="spellEnd"/>
            <w:r>
              <w:rPr>
                <w:rFonts w:ascii="Calibri" w:eastAsia="Calibri" w:hAnsi="Calibri" w:cs="Calibri"/>
                <w:color w:val="000000"/>
              </w:rPr>
              <w:t xml:space="preserve"> or coercion in community dealings, recruitment, or contracting with community-linked suppliers.</w:t>
            </w:r>
          </w:p>
        </w:tc>
      </w:tr>
      <w:tr w:rsidR="00020EC2" w14:paraId="7BF02FDC" w14:textId="77777777">
        <w:tc>
          <w:tcPr>
            <w:tcW w:w="2400" w:type="dxa"/>
            <w:shd w:val="clear" w:color="auto" w:fill="FFFFFF"/>
            <w:tcMar>
              <w:top w:w="80" w:type="dxa"/>
              <w:left w:w="100" w:type="dxa"/>
              <w:bottom w:w="80" w:type="dxa"/>
              <w:right w:w="100" w:type="dxa"/>
            </w:tcMar>
            <w:vAlign w:val="center"/>
          </w:tcPr>
          <w:p w14:paraId="753B4FAC" w14:textId="77777777" w:rsidR="00020EC2" w:rsidRDefault="00000000">
            <w:r>
              <w:rPr>
                <w:rFonts w:ascii="Calibri" w:eastAsia="Calibri" w:hAnsi="Calibri" w:cs="Calibri"/>
                <w:b/>
                <w:bCs/>
                <w:color w:val="000000"/>
              </w:rPr>
              <w:t>Grievance &amp; Remedy</w:t>
            </w:r>
          </w:p>
        </w:tc>
        <w:tc>
          <w:tcPr>
            <w:tcW w:w="6950" w:type="dxa"/>
            <w:shd w:val="clear" w:color="auto" w:fill="FFFFFF"/>
            <w:tcMar>
              <w:top w:w="80" w:type="dxa"/>
              <w:left w:w="100" w:type="dxa"/>
              <w:bottom w:w="80" w:type="dxa"/>
              <w:right w:w="100" w:type="dxa"/>
            </w:tcMar>
            <w:vAlign w:val="center"/>
          </w:tcPr>
          <w:p w14:paraId="7F6C61C8" w14:textId="77777777" w:rsidR="00020EC2" w:rsidRDefault="00000000">
            <w:r>
              <w:rPr>
                <w:rFonts w:ascii="Calibri" w:eastAsia="Calibri" w:hAnsi="Calibri" w:cs="Calibri"/>
                <w:color w:val="000000"/>
              </w:rPr>
              <w:t>Availability, accessibility and effectiveness of channels for stakeholders to raise concerns and receive a fair, timely resolution (Ref. Section 7).</w:t>
            </w:r>
          </w:p>
        </w:tc>
      </w:tr>
    </w:tbl>
    <w:p w14:paraId="48691504" w14:textId="04169A59" w:rsidR="00020EC2" w:rsidRDefault="00C015D2" w:rsidP="00C015D2">
      <w:pPr>
        <w:pStyle w:val="Heading1"/>
        <w:spacing w:before="400" w:after="200"/>
      </w:pPr>
      <w:r>
        <w:rPr>
          <w:rFonts w:ascii="Calibri" w:eastAsia="Calibri" w:hAnsi="Calibri" w:cs="Calibri"/>
          <w:b/>
          <w:bCs/>
          <w:color w:val="1F3864"/>
          <w:sz w:val="28"/>
          <w:szCs w:val="28"/>
        </w:rPr>
        <w:t>6.0 STAKEHOLDER</w:t>
      </w:r>
      <w:r w:rsidR="00000000">
        <w:rPr>
          <w:rFonts w:ascii="Calibri" w:eastAsia="Calibri" w:hAnsi="Calibri" w:cs="Calibri"/>
          <w:b/>
          <w:bCs/>
          <w:color w:val="1F3864"/>
          <w:sz w:val="28"/>
          <w:szCs w:val="28"/>
        </w:rPr>
        <w:t xml:space="preserve"> ENGAGEMENT MECHANISMS</w:t>
      </w:r>
    </w:p>
    <w:p w14:paraId="02580B4E" w14:textId="77777777" w:rsidR="00020EC2" w:rsidRDefault="00000000">
      <w:pPr>
        <w:spacing w:after="140" w:line="276" w:lineRule="auto"/>
        <w:jc w:val="both"/>
      </w:pPr>
      <w:r>
        <w:rPr>
          <w:rFonts w:ascii="Calibri" w:eastAsia="Calibri" w:hAnsi="Calibri" w:cs="Calibri"/>
          <w:sz w:val="22"/>
          <w:szCs w:val="22"/>
        </w:rPr>
        <w:t>SWDA maintains the following mechanisms for proactive stakeholder engagement, consistent with the Stakeholder Register and Engagement Plans maintained under the SWDA Community Engagement &amp; Social Risk Management Procedure (Ref. SWDA-HSE-PROC-04.3.7):</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4750"/>
        <w:gridCol w:w="2000"/>
      </w:tblGrid>
      <w:tr w:rsidR="00020EC2" w14:paraId="195434F9" w14:textId="77777777">
        <w:trPr>
          <w:tblHeader/>
        </w:trPr>
        <w:tc>
          <w:tcPr>
            <w:tcW w:w="2600" w:type="dxa"/>
            <w:shd w:val="clear" w:color="auto" w:fill="1F3864"/>
            <w:tcMar>
              <w:top w:w="80" w:type="dxa"/>
              <w:left w:w="100" w:type="dxa"/>
              <w:bottom w:w="80" w:type="dxa"/>
              <w:right w:w="100" w:type="dxa"/>
            </w:tcMar>
            <w:vAlign w:val="center"/>
          </w:tcPr>
          <w:p w14:paraId="06B66271" w14:textId="77777777" w:rsidR="00020EC2" w:rsidRDefault="00000000">
            <w:r>
              <w:rPr>
                <w:rFonts w:ascii="Calibri" w:eastAsia="Calibri" w:hAnsi="Calibri" w:cs="Calibri"/>
                <w:b/>
                <w:bCs/>
                <w:color w:val="FFFFFF"/>
              </w:rPr>
              <w:t>MECHANISM</w:t>
            </w:r>
          </w:p>
        </w:tc>
        <w:tc>
          <w:tcPr>
            <w:tcW w:w="4750" w:type="dxa"/>
            <w:shd w:val="clear" w:color="auto" w:fill="1F3864"/>
            <w:tcMar>
              <w:top w:w="80" w:type="dxa"/>
              <w:left w:w="100" w:type="dxa"/>
              <w:bottom w:w="80" w:type="dxa"/>
              <w:right w:w="100" w:type="dxa"/>
            </w:tcMar>
            <w:vAlign w:val="center"/>
          </w:tcPr>
          <w:p w14:paraId="1DEB37E3" w14:textId="77777777" w:rsidR="00020EC2" w:rsidRDefault="00000000">
            <w:r>
              <w:rPr>
                <w:rFonts w:ascii="Calibri" w:eastAsia="Calibri" w:hAnsi="Calibri" w:cs="Calibri"/>
                <w:b/>
                <w:bCs/>
                <w:color w:val="FFFFFF"/>
              </w:rPr>
              <w:t>PURPOSE</w:t>
            </w:r>
          </w:p>
        </w:tc>
        <w:tc>
          <w:tcPr>
            <w:tcW w:w="2000" w:type="dxa"/>
            <w:shd w:val="clear" w:color="auto" w:fill="1F3864"/>
            <w:tcMar>
              <w:top w:w="80" w:type="dxa"/>
              <w:left w:w="100" w:type="dxa"/>
              <w:bottom w:w="80" w:type="dxa"/>
              <w:right w:w="100" w:type="dxa"/>
            </w:tcMar>
            <w:vAlign w:val="center"/>
          </w:tcPr>
          <w:p w14:paraId="63CBB7BA" w14:textId="77777777" w:rsidR="00020EC2" w:rsidRDefault="00000000">
            <w:r>
              <w:rPr>
                <w:rFonts w:ascii="Calibri" w:eastAsia="Calibri" w:hAnsi="Calibri" w:cs="Calibri"/>
                <w:b/>
                <w:bCs/>
                <w:color w:val="FFFFFF"/>
              </w:rPr>
              <w:t>FREQUENCY</w:t>
            </w:r>
          </w:p>
        </w:tc>
      </w:tr>
      <w:tr w:rsidR="00020EC2" w14:paraId="3C25CECA" w14:textId="77777777">
        <w:tc>
          <w:tcPr>
            <w:tcW w:w="2600" w:type="dxa"/>
            <w:shd w:val="clear" w:color="auto" w:fill="F2F2F2"/>
            <w:tcMar>
              <w:top w:w="80" w:type="dxa"/>
              <w:left w:w="100" w:type="dxa"/>
              <w:bottom w:w="80" w:type="dxa"/>
              <w:right w:w="100" w:type="dxa"/>
            </w:tcMar>
            <w:vAlign w:val="center"/>
          </w:tcPr>
          <w:p w14:paraId="4E8100E2" w14:textId="77777777" w:rsidR="00020EC2" w:rsidRDefault="00000000">
            <w:r>
              <w:rPr>
                <w:rFonts w:ascii="Calibri" w:eastAsia="Calibri" w:hAnsi="Calibri" w:cs="Calibri"/>
                <w:b/>
                <w:bCs/>
                <w:color w:val="000000"/>
              </w:rPr>
              <w:t>Community / Town Hall Meetings</w:t>
            </w:r>
          </w:p>
        </w:tc>
        <w:tc>
          <w:tcPr>
            <w:tcW w:w="4750" w:type="dxa"/>
            <w:shd w:val="clear" w:color="auto" w:fill="F2F2F2"/>
            <w:tcMar>
              <w:top w:w="80" w:type="dxa"/>
              <w:left w:w="100" w:type="dxa"/>
              <w:bottom w:w="80" w:type="dxa"/>
              <w:right w:w="100" w:type="dxa"/>
            </w:tcMar>
            <w:vAlign w:val="center"/>
          </w:tcPr>
          <w:p w14:paraId="460BC26E" w14:textId="77777777" w:rsidR="00020EC2" w:rsidRDefault="00000000">
            <w:r>
              <w:rPr>
                <w:rFonts w:ascii="Calibri" w:eastAsia="Calibri" w:hAnsi="Calibri" w:cs="Calibri"/>
                <w:color w:val="000000"/>
              </w:rPr>
              <w:t>Pre-</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and periodic meetings with host communities to explain Project activities and gather feedback.</w:t>
            </w:r>
          </w:p>
        </w:tc>
        <w:tc>
          <w:tcPr>
            <w:tcW w:w="2000" w:type="dxa"/>
            <w:shd w:val="clear" w:color="auto" w:fill="F2F2F2"/>
            <w:tcMar>
              <w:top w:w="80" w:type="dxa"/>
              <w:left w:w="100" w:type="dxa"/>
              <w:bottom w:w="80" w:type="dxa"/>
              <w:right w:w="100" w:type="dxa"/>
            </w:tcMar>
            <w:vAlign w:val="center"/>
          </w:tcPr>
          <w:p w14:paraId="4C2ED81E" w14:textId="77777777" w:rsidR="00020EC2" w:rsidRDefault="00000000">
            <w:r>
              <w:rPr>
                <w:rFonts w:ascii="Calibri" w:eastAsia="Calibri" w:hAnsi="Calibri" w:cs="Calibri"/>
                <w:color w:val="000000"/>
              </w:rPr>
              <w:t>Quarterly / pre-</w:t>
            </w:r>
            <w:proofErr w:type="spellStart"/>
            <w:r>
              <w:rPr>
                <w:rFonts w:ascii="Calibri" w:eastAsia="Calibri" w:hAnsi="Calibri" w:cs="Calibri"/>
                <w:color w:val="000000"/>
              </w:rPr>
              <w:t>mobilisation</w:t>
            </w:r>
            <w:proofErr w:type="spellEnd"/>
          </w:p>
        </w:tc>
      </w:tr>
      <w:tr w:rsidR="00020EC2" w14:paraId="73F9E467" w14:textId="77777777">
        <w:tc>
          <w:tcPr>
            <w:tcW w:w="2600" w:type="dxa"/>
            <w:shd w:val="clear" w:color="auto" w:fill="FFFFFF"/>
            <w:tcMar>
              <w:top w:w="80" w:type="dxa"/>
              <w:left w:w="100" w:type="dxa"/>
              <w:bottom w:w="80" w:type="dxa"/>
              <w:right w:w="100" w:type="dxa"/>
            </w:tcMar>
            <w:vAlign w:val="center"/>
          </w:tcPr>
          <w:p w14:paraId="117AF7B3" w14:textId="77777777" w:rsidR="00020EC2" w:rsidRDefault="00000000">
            <w:r>
              <w:rPr>
                <w:rFonts w:ascii="Calibri" w:eastAsia="Calibri" w:hAnsi="Calibri" w:cs="Calibri"/>
                <w:b/>
                <w:bCs/>
                <w:color w:val="000000"/>
              </w:rPr>
              <w:t>Host Community Development Trust (HCDT) Liaison</w:t>
            </w:r>
          </w:p>
        </w:tc>
        <w:tc>
          <w:tcPr>
            <w:tcW w:w="4750" w:type="dxa"/>
            <w:shd w:val="clear" w:color="auto" w:fill="FFFFFF"/>
            <w:tcMar>
              <w:top w:w="80" w:type="dxa"/>
              <w:left w:w="100" w:type="dxa"/>
              <w:bottom w:w="80" w:type="dxa"/>
              <w:right w:w="100" w:type="dxa"/>
            </w:tcMar>
            <w:vAlign w:val="center"/>
          </w:tcPr>
          <w:p w14:paraId="357D391D" w14:textId="77777777" w:rsidR="00020EC2" w:rsidRDefault="00000000">
            <w:r>
              <w:rPr>
                <w:rFonts w:ascii="Calibri" w:eastAsia="Calibri" w:hAnsi="Calibri" w:cs="Calibri"/>
                <w:color w:val="000000"/>
              </w:rPr>
              <w:t>Structured liaison with HCDT Boards / Community Development Committees where applicable under the PIA 2021.</w:t>
            </w:r>
          </w:p>
        </w:tc>
        <w:tc>
          <w:tcPr>
            <w:tcW w:w="2000" w:type="dxa"/>
            <w:shd w:val="clear" w:color="auto" w:fill="FFFFFF"/>
            <w:tcMar>
              <w:top w:w="80" w:type="dxa"/>
              <w:left w:w="100" w:type="dxa"/>
              <w:bottom w:w="80" w:type="dxa"/>
              <w:right w:w="100" w:type="dxa"/>
            </w:tcMar>
            <w:vAlign w:val="center"/>
          </w:tcPr>
          <w:p w14:paraId="2004D206" w14:textId="77777777" w:rsidR="00020EC2" w:rsidRDefault="00000000">
            <w:r>
              <w:rPr>
                <w:rFonts w:ascii="Calibri" w:eastAsia="Calibri" w:hAnsi="Calibri" w:cs="Calibri"/>
                <w:color w:val="000000"/>
              </w:rPr>
              <w:t>As required / quarterly</w:t>
            </w:r>
          </w:p>
        </w:tc>
      </w:tr>
      <w:tr w:rsidR="00020EC2" w14:paraId="25382C8C" w14:textId="77777777">
        <w:tc>
          <w:tcPr>
            <w:tcW w:w="2600" w:type="dxa"/>
            <w:shd w:val="clear" w:color="auto" w:fill="F2F2F2"/>
            <w:tcMar>
              <w:top w:w="80" w:type="dxa"/>
              <w:left w:w="100" w:type="dxa"/>
              <w:bottom w:w="80" w:type="dxa"/>
              <w:right w:w="100" w:type="dxa"/>
            </w:tcMar>
            <w:vAlign w:val="center"/>
          </w:tcPr>
          <w:p w14:paraId="54BC3469" w14:textId="77777777" w:rsidR="00020EC2" w:rsidRDefault="00000000">
            <w:r>
              <w:rPr>
                <w:rFonts w:ascii="Calibri" w:eastAsia="Calibri" w:hAnsi="Calibri" w:cs="Calibri"/>
                <w:b/>
                <w:bCs/>
                <w:color w:val="000000"/>
              </w:rPr>
              <w:t xml:space="preserve">Host Community MOU / </w:t>
            </w:r>
            <w:proofErr w:type="spellStart"/>
            <w:r>
              <w:rPr>
                <w:rFonts w:ascii="Calibri" w:eastAsia="Calibri" w:hAnsi="Calibri" w:cs="Calibri"/>
                <w:b/>
                <w:bCs/>
                <w:color w:val="000000"/>
              </w:rPr>
              <w:t>GMoU</w:t>
            </w:r>
            <w:proofErr w:type="spellEnd"/>
            <w:r>
              <w:rPr>
                <w:rFonts w:ascii="Calibri" w:eastAsia="Calibri" w:hAnsi="Calibri" w:cs="Calibri"/>
                <w:b/>
                <w:bCs/>
                <w:color w:val="000000"/>
              </w:rPr>
              <w:t xml:space="preserve"> Review Meetings</w:t>
            </w:r>
          </w:p>
        </w:tc>
        <w:tc>
          <w:tcPr>
            <w:tcW w:w="4750" w:type="dxa"/>
            <w:shd w:val="clear" w:color="auto" w:fill="F2F2F2"/>
            <w:tcMar>
              <w:top w:w="80" w:type="dxa"/>
              <w:left w:w="100" w:type="dxa"/>
              <w:bottom w:w="80" w:type="dxa"/>
              <w:right w:w="100" w:type="dxa"/>
            </w:tcMar>
            <w:vAlign w:val="center"/>
          </w:tcPr>
          <w:p w14:paraId="533376B0" w14:textId="77777777" w:rsidR="00020EC2" w:rsidRDefault="00000000">
            <w:r>
              <w:rPr>
                <w:rFonts w:ascii="Calibri" w:eastAsia="Calibri" w:hAnsi="Calibri" w:cs="Calibri"/>
                <w:color w:val="000000"/>
              </w:rPr>
              <w:t>Joint review of commitments and progress under signed Host Community Agreements.</w:t>
            </w:r>
          </w:p>
        </w:tc>
        <w:tc>
          <w:tcPr>
            <w:tcW w:w="2000" w:type="dxa"/>
            <w:shd w:val="clear" w:color="auto" w:fill="F2F2F2"/>
            <w:tcMar>
              <w:top w:w="80" w:type="dxa"/>
              <w:left w:w="100" w:type="dxa"/>
              <w:bottom w:w="80" w:type="dxa"/>
              <w:right w:w="100" w:type="dxa"/>
            </w:tcMar>
            <w:vAlign w:val="center"/>
          </w:tcPr>
          <w:p w14:paraId="785D0FE8" w14:textId="77777777" w:rsidR="00020EC2" w:rsidRDefault="00000000">
            <w:r>
              <w:rPr>
                <w:rFonts w:ascii="Calibri" w:eastAsia="Calibri" w:hAnsi="Calibri" w:cs="Calibri"/>
                <w:color w:val="000000"/>
              </w:rPr>
              <w:t>Quarterly</w:t>
            </w:r>
          </w:p>
        </w:tc>
      </w:tr>
      <w:tr w:rsidR="00020EC2" w14:paraId="2A9DFB57" w14:textId="77777777">
        <w:tc>
          <w:tcPr>
            <w:tcW w:w="2600" w:type="dxa"/>
            <w:shd w:val="clear" w:color="auto" w:fill="FFFFFF"/>
            <w:tcMar>
              <w:top w:w="80" w:type="dxa"/>
              <w:left w:w="100" w:type="dxa"/>
              <w:bottom w:w="80" w:type="dxa"/>
              <w:right w:w="100" w:type="dxa"/>
            </w:tcMar>
            <w:vAlign w:val="center"/>
          </w:tcPr>
          <w:p w14:paraId="7711B4AC" w14:textId="77777777" w:rsidR="00020EC2" w:rsidRDefault="00000000">
            <w:r>
              <w:rPr>
                <w:rFonts w:ascii="Calibri" w:eastAsia="Calibri" w:hAnsi="Calibri" w:cs="Calibri"/>
                <w:b/>
                <w:bCs/>
                <w:color w:val="000000"/>
              </w:rPr>
              <w:t>Community Liaison Desk (in-person)</w:t>
            </w:r>
          </w:p>
        </w:tc>
        <w:tc>
          <w:tcPr>
            <w:tcW w:w="4750" w:type="dxa"/>
            <w:shd w:val="clear" w:color="auto" w:fill="FFFFFF"/>
            <w:tcMar>
              <w:top w:w="80" w:type="dxa"/>
              <w:left w:w="100" w:type="dxa"/>
              <w:bottom w:w="80" w:type="dxa"/>
              <w:right w:w="100" w:type="dxa"/>
            </w:tcMar>
            <w:vAlign w:val="center"/>
          </w:tcPr>
          <w:p w14:paraId="7D4D2510" w14:textId="77777777" w:rsidR="00020EC2" w:rsidRDefault="00000000">
            <w:r>
              <w:rPr>
                <w:rFonts w:ascii="Calibri" w:eastAsia="Calibri" w:hAnsi="Calibri" w:cs="Calibri"/>
                <w:color w:val="000000"/>
              </w:rPr>
              <w:t>Standing point of contact at or near each Tank Site for questions, feedback or grievances.</w:t>
            </w:r>
          </w:p>
        </w:tc>
        <w:tc>
          <w:tcPr>
            <w:tcW w:w="2000" w:type="dxa"/>
            <w:shd w:val="clear" w:color="auto" w:fill="FFFFFF"/>
            <w:tcMar>
              <w:top w:w="80" w:type="dxa"/>
              <w:left w:w="100" w:type="dxa"/>
              <w:bottom w:w="80" w:type="dxa"/>
              <w:right w:w="100" w:type="dxa"/>
            </w:tcMar>
            <w:vAlign w:val="center"/>
          </w:tcPr>
          <w:p w14:paraId="1393DD50" w14:textId="77777777" w:rsidR="00020EC2" w:rsidRDefault="00000000">
            <w:r>
              <w:rPr>
                <w:rFonts w:ascii="Calibri" w:eastAsia="Calibri" w:hAnsi="Calibri" w:cs="Calibri"/>
                <w:color w:val="000000"/>
              </w:rPr>
              <w:t>Continuous</w:t>
            </w:r>
          </w:p>
        </w:tc>
      </w:tr>
      <w:tr w:rsidR="00020EC2" w14:paraId="0007BF39" w14:textId="77777777">
        <w:tc>
          <w:tcPr>
            <w:tcW w:w="2600" w:type="dxa"/>
            <w:shd w:val="clear" w:color="auto" w:fill="F2F2F2"/>
            <w:tcMar>
              <w:top w:w="80" w:type="dxa"/>
              <w:left w:w="100" w:type="dxa"/>
              <w:bottom w:w="80" w:type="dxa"/>
              <w:right w:w="100" w:type="dxa"/>
            </w:tcMar>
            <w:vAlign w:val="center"/>
          </w:tcPr>
          <w:p w14:paraId="09BFF1B4" w14:textId="77777777" w:rsidR="00020EC2" w:rsidRDefault="00000000">
            <w:r>
              <w:rPr>
                <w:rFonts w:ascii="Calibri" w:eastAsia="Calibri" w:hAnsi="Calibri" w:cs="Calibri"/>
                <w:b/>
                <w:bCs/>
                <w:color w:val="000000"/>
              </w:rPr>
              <w:t>Notice Boards &amp; Written Communication</w:t>
            </w:r>
          </w:p>
        </w:tc>
        <w:tc>
          <w:tcPr>
            <w:tcW w:w="4750" w:type="dxa"/>
            <w:shd w:val="clear" w:color="auto" w:fill="F2F2F2"/>
            <w:tcMar>
              <w:top w:w="80" w:type="dxa"/>
              <w:left w:w="100" w:type="dxa"/>
              <w:bottom w:w="80" w:type="dxa"/>
              <w:right w:w="100" w:type="dxa"/>
            </w:tcMar>
            <w:vAlign w:val="center"/>
          </w:tcPr>
          <w:p w14:paraId="23A8499A" w14:textId="77777777" w:rsidR="00020EC2" w:rsidRDefault="00000000">
            <w:r>
              <w:rPr>
                <w:rFonts w:ascii="Calibri" w:eastAsia="Calibri" w:hAnsi="Calibri" w:cs="Calibri"/>
                <w:color w:val="000000"/>
              </w:rPr>
              <w:t>Posting of Project schedules, safety notices and contact details at agreed community locations.</w:t>
            </w:r>
          </w:p>
        </w:tc>
        <w:tc>
          <w:tcPr>
            <w:tcW w:w="2000" w:type="dxa"/>
            <w:shd w:val="clear" w:color="auto" w:fill="F2F2F2"/>
            <w:tcMar>
              <w:top w:w="80" w:type="dxa"/>
              <w:left w:w="100" w:type="dxa"/>
              <w:bottom w:w="80" w:type="dxa"/>
              <w:right w:w="100" w:type="dxa"/>
            </w:tcMar>
            <w:vAlign w:val="center"/>
          </w:tcPr>
          <w:p w14:paraId="0A1C702A" w14:textId="77777777" w:rsidR="00020EC2" w:rsidRDefault="00000000">
            <w:r>
              <w:rPr>
                <w:rFonts w:ascii="Calibri" w:eastAsia="Calibri" w:hAnsi="Calibri" w:cs="Calibri"/>
                <w:color w:val="000000"/>
              </w:rPr>
              <w:t>Ongoing, updated as needed</w:t>
            </w:r>
          </w:p>
        </w:tc>
      </w:tr>
      <w:tr w:rsidR="00020EC2" w14:paraId="47ABD7D3" w14:textId="77777777">
        <w:tc>
          <w:tcPr>
            <w:tcW w:w="2600" w:type="dxa"/>
            <w:shd w:val="clear" w:color="auto" w:fill="FFFFFF"/>
            <w:tcMar>
              <w:top w:w="80" w:type="dxa"/>
              <w:left w:w="100" w:type="dxa"/>
              <w:bottom w:w="80" w:type="dxa"/>
              <w:right w:w="100" w:type="dxa"/>
            </w:tcMar>
            <w:vAlign w:val="center"/>
          </w:tcPr>
          <w:p w14:paraId="443F9784" w14:textId="77777777" w:rsidR="00020EC2" w:rsidRDefault="00000000">
            <w:r>
              <w:rPr>
                <w:rFonts w:ascii="Calibri" w:eastAsia="Calibri" w:hAnsi="Calibri" w:cs="Calibri"/>
                <w:b/>
                <w:bCs/>
                <w:color w:val="000000"/>
              </w:rPr>
              <w:t>Internal Toolbox Talks &amp; Briefings</w:t>
            </w:r>
          </w:p>
        </w:tc>
        <w:tc>
          <w:tcPr>
            <w:tcW w:w="4750" w:type="dxa"/>
            <w:shd w:val="clear" w:color="auto" w:fill="FFFFFF"/>
            <w:tcMar>
              <w:top w:w="80" w:type="dxa"/>
              <w:left w:w="100" w:type="dxa"/>
              <w:bottom w:w="80" w:type="dxa"/>
              <w:right w:w="100" w:type="dxa"/>
            </w:tcMar>
            <w:vAlign w:val="center"/>
          </w:tcPr>
          <w:p w14:paraId="56A48A6E" w14:textId="77777777" w:rsidR="00020EC2" w:rsidRDefault="00000000">
            <w:r>
              <w:rPr>
                <w:rFonts w:ascii="Calibri" w:eastAsia="Calibri" w:hAnsi="Calibri" w:cs="Calibri"/>
                <w:color w:val="000000"/>
              </w:rPr>
              <w:t xml:space="preserve">Briefing of SWDA and Contractor personnel on community protocols before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to each site.</w:t>
            </w:r>
          </w:p>
        </w:tc>
        <w:tc>
          <w:tcPr>
            <w:tcW w:w="2000" w:type="dxa"/>
            <w:shd w:val="clear" w:color="auto" w:fill="FFFFFF"/>
            <w:tcMar>
              <w:top w:w="80" w:type="dxa"/>
              <w:left w:w="100" w:type="dxa"/>
              <w:bottom w:w="80" w:type="dxa"/>
              <w:right w:w="100" w:type="dxa"/>
            </w:tcMar>
            <w:vAlign w:val="center"/>
          </w:tcPr>
          <w:p w14:paraId="015F7F86" w14:textId="77777777" w:rsidR="00020EC2" w:rsidRDefault="00000000">
            <w:r>
              <w:rPr>
                <w:rFonts w:ascii="Calibri" w:eastAsia="Calibri" w:hAnsi="Calibri" w:cs="Calibri"/>
                <w:color w:val="000000"/>
              </w:rPr>
              <w:t>Pre-</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and as needed</w:t>
            </w:r>
          </w:p>
        </w:tc>
      </w:tr>
    </w:tbl>
    <w:p w14:paraId="26839092" w14:textId="2AC4CEB7" w:rsidR="00020EC2" w:rsidRDefault="00C015D2" w:rsidP="00C015D2">
      <w:pPr>
        <w:pStyle w:val="Heading1"/>
        <w:spacing w:before="400" w:after="200"/>
      </w:pPr>
      <w:r>
        <w:rPr>
          <w:rFonts w:ascii="Calibri" w:eastAsia="Calibri" w:hAnsi="Calibri" w:cs="Calibri"/>
          <w:b/>
          <w:bCs/>
          <w:color w:val="1F3864"/>
          <w:sz w:val="28"/>
          <w:szCs w:val="28"/>
        </w:rPr>
        <w:t>7.0 GRIEVANCE</w:t>
      </w:r>
      <w:r w:rsidR="00000000">
        <w:rPr>
          <w:rFonts w:ascii="Calibri" w:eastAsia="Calibri" w:hAnsi="Calibri" w:cs="Calibri"/>
          <w:b/>
          <w:bCs/>
          <w:color w:val="1F3864"/>
          <w:sz w:val="28"/>
          <w:szCs w:val="28"/>
        </w:rPr>
        <w:t xml:space="preserve"> CHANNELS &amp; HANDLING PROCESS</w:t>
      </w:r>
    </w:p>
    <w:p w14:paraId="204E0AF5" w14:textId="4E974BC7" w:rsidR="00020EC2" w:rsidRDefault="00C015D2">
      <w:pPr>
        <w:spacing w:before="160" w:after="40"/>
      </w:pPr>
      <w:r>
        <w:rPr>
          <w:rFonts w:ascii="Calibri" w:eastAsia="Calibri" w:hAnsi="Calibri" w:cs="Calibri"/>
          <w:b/>
          <w:bCs/>
          <w:color w:val="1F3864"/>
          <w:sz w:val="22"/>
          <w:szCs w:val="22"/>
        </w:rPr>
        <w:t>7.1 Grievance</w:t>
      </w:r>
      <w:r w:rsidR="00000000">
        <w:rPr>
          <w:rFonts w:ascii="Calibri" w:eastAsia="Calibri" w:hAnsi="Calibri" w:cs="Calibri"/>
          <w:b/>
          <w:bCs/>
          <w:color w:val="1F3864"/>
          <w:sz w:val="22"/>
          <w:szCs w:val="22"/>
        </w:rPr>
        <w:t xml:space="preserve"> Channels</w:t>
      </w:r>
    </w:p>
    <w:p w14:paraId="6D070B47" w14:textId="77777777" w:rsidR="00020EC2" w:rsidRDefault="00000000">
      <w:pPr>
        <w:spacing w:after="140" w:line="276" w:lineRule="auto"/>
        <w:jc w:val="both"/>
      </w:pPr>
      <w:r>
        <w:rPr>
          <w:rFonts w:ascii="Calibri" w:eastAsia="Calibri" w:hAnsi="Calibri" w:cs="Calibri"/>
          <w:sz w:val="22"/>
          <w:szCs w:val="22"/>
        </w:rPr>
        <w:t xml:space="preserve">SWDA makes the following channels available to all stakeholders, </w:t>
      </w:r>
      <w:proofErr w:type="spellStart"/>
      <w:r>
        <w:rPr>
          <w:rFonts w:ascii="Calibri" w:eastAsia="Calibri" w:hAnsi="Calibri" w:cs="Calibri"/>
          <w:sz w:val="22"/>
          <w:szCs w:val="22"/>
        </w:rPr>
        <w:t>publicised</w:t>
      </w:r>
      <w:proofErr w:type="spellEnd"/>
      <w:r>
        <w:rPr>
          <w:rFonts w:ascii="Calibri" w:eastAsia="Calibri" w:hAnsi="Calibri" w:cs="Calibri"/>
          <w:sz w:val="22"/>
          <w:szCs w:val="22"/>
        </w:rPr>
        <w:t xml:space="preserve"> at each Tank Site, in Community Engagement materials, and through Host Community leadership structures. No channel requires a fee, and all channels accept anonymous submissions where the complainant prefers not to be identified: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4350"/>
        <w:gridCol w:w="2200"/>
      </w:tblGrid>
      <w:tr w:rsidR="00020EC2" w14:paraId="407A5A25" w14:textId="77777777">
        <w:trPr>
          <w:tblHeader/>
        </w:trPr>
        <w:tc>
          <w:tcPr>
            <w:tcW w:w="2800" w:type="dxa"/>
            <w:shd w:val="clear" w:color="auto" w:fill="1F3864"/>
            <w:tcMar>
              <w:top w:w="80" w:type="dxa"/>
              <w:left w:w="100" w:type="dxa"/>
              <w:bottom w:w="80" w:type="dxa"/>
              <w:right w:w="100" w:type="dxa"/>
            </w:tcMar>
            <w:vAlign w:val="center"/>
          </w:tcPr>
          <w:p w14:paraId="42489E6D" w14:textId="77777777" w:rsidR="00020EC2" w:rsidRDefault="00000000">
            <w:r>
              <w:rPr>
                <w:rFonts w:ascii="Calibri" w:eastAsia="Calibri" w:hAnsi="Calibri" w:cs="Calibri"/>
                <w:b/>
                <w:bCs/>
                <w:color w:val="FFFFFF"/>
              </w:rPr>
              <w:t>CHANNEL</w:t>
            </w:r>
          </w:p>
        </w:tc>
        <w:tc>
          <w:tcPr>
            <w:tcW w:w="4350" w:type="dxa"/>
            <w:shd w:val="clear" w:color="auto" w:fill="1F3864"/>
            <w:tcMar>
              <w:top w:w="80" w:type="dxa"/>
              <w:left w:w="100" w:type="dxa"/>
              <w:bottom w:w="80" w:type="dxa"/>
              <w:right w:w="100" w:type="dxa"/>
            </w:tcMar>
            <w:vAlign w:val="center"/>
          </w:tcPr>
          <w:p w14:paraId="76F28A58" w14:textId="77777777" w:rsidR="00020EC2" w:rsidRDefault="00000000">
            <w:r>
              <w:rPr>
                <w:rFonts w:ascii="Calibri" w:eastAsia="Calibri" w:hAnsi="Calibri" w:cs="Calibri"/>
                <w:b/>
                <w:bCs/>
                <w:color w:val="FFFFFF"/>
              </w:rPr>
              <w:t>HOW IT WORKS</w:t>
            </w:r>
          </w:p>
        </w:tc>
        <w:tc>
          <w:tcPr>
            <w:tcW w:w="2200" w:type="dxa"/>
            <w:shd w:val="clear" w:color="auto" w:fill="1F3864"/>
            <w:tcMar>
              <w:top w:w="80" w:type="dxa"/>
              <w:left w:w="100" w:type="dxa"/>
              <w:bottom w:w="80" w:type="dxa"/>
              <w:right w:w="100" w:type="dxa"/>
            </w:tcMar>
            <w:vAlign w:val="center"/>
          </w:tcPr>
          <w:p w14:paraId="51B24E80" w14:textId="77777777" w:rsidR="00020EC2" w:rsidRDefault="00000000">
            <w:r>
              <w:rPr>
                <w:rFonts w:ascii="Calibri" w:eastAsia="Calibri" w:hAnsi="Calibri" w:cs="Calibri"/>
                <w:b/>
                <w:bCs/>
                <w:color w:val="FFFFFF"/>
              </w:rPr>
              <w:t>AVAILABLE TO</w:t>
            </w:r>
          </w:p>
        </w:tc>
      </w:tr>
      <w:tr w:rsidR="00020EC2" w14:paraId="2B613810" w14:textId="77777777">
        <w:tc>
          <w:tcPr>
            <w:tcW w:w="2800" w:type="dxa"/>
            <w:shd w:val="clear" w:color="auto" w:fill="F2F2F2"/>
            <w:tcMar>
              <w:top w:w="80" w:type="dxa"/>
              <w:left w:w="100" w:type="dxa"/>
              <w:bottom w:w="80" w:type="dxa"/>
              <w:right w:w="100" w:type="dxa"/>
            </w:tcMar>
            <w:vAlign w:val="center"/>
          </w:tcPr>
          <w:p w14:paraId="30E10885" w14:textId="77777777" w:rsidR="00020EC2" w:rsidRDefault="00000000">
            <w:r>
              <w:rPr>
                <w:rFonts w:ascii="Calibri" w:eastAsia="Calibri" w:hAnsi="Calibri" w:cs="Calibri"/>
                <w:b/>
                <w:bCs/>
                <w:color w:val="000000"/>
              </w:rPr>
              <w:t>Community Liaison Desk (walk-in)</w:t>
            </w:r>
          </w:p>
        </w:tc>
        <w:tc>
          <w:tcPr>
            <w:tcW w:w="4350" w:type="dxa"/>
            <w:shd w:val="clear" w:color="auto" w:fill="F2F2F2"/>
            <w:tcMar>
              <w:top w:w="80" w:type="dxa"/>
              <w:left w:w="100" w:type="dxa"/>
              <w:bottom w:w="80" w:type="dxa"/>
              <w:right w:w="100" w:type="dxa"/>
            </w:tcMar>
            <w:vAlign w:val="center"/>
          </w:tcPr>
          <w:p w14:paraId="4410B04E" w14:textId="77777777" w:rsidR="00020EC2" w:rsidRDefault="00000000">
            <w:r>
              <w:rPr>
                <w:rFonts w:ascii="Calibri" w:eastAsia="Calibri" w:hAnsi="Calibri" w:cs="Calibri"/>
                <w:color w:val="000000"/>
              </w:rPr>
              <w:t>Present in person at the desk maintained at or near each Tank Site.</w:t>
            </w:r>
          </w:p>
        </w:tc>
        <w:tc>
          <w:tcPr>
            <w:tcW w:w="2200" w:type="dxa"/>
            <w:shd w:val="clear" w:color="auto" w:fill="F2F2F2"/>
            <w:tcMar>
              <w:top w:w="80" w:type="dxa"/>
              <w:left w:w="100" w:type="dxa"/>
              <w:bottom w:w="80" w:type="dxa"/>
              <w:right w:w="100" w:type="dxa"/>
            </w:tcMar>
            <w:vAlign w:val="center"/>
          </w:tcPr>
          <w:p w14:paraId="4F487FF2" w14:textId="77777777" w:rsidR="00020EC2" w:rsidRDefault="00000000">
            <w:r>
              <w:rPr>
                <w:rFonts w:ascii="Calibri" w:eastAsia="Calibri" w:hAnsi="Calibri" w:cs="Calibri"/>
                <w:color w:val="000000"/>
              </w:rPr>
              <w:t>All stakeholders</w:t>
            </w:r>
          </w:p>
        </w:tc>
      </w:tr>
      <w:tr w:rsidR="00020EC2" w14:paraId="3B863C76" w14:textId="77777777">
        <w:tc>
          <w:tcPr>
            <w:tcW w:w="2800" w:type="dxa"/>
            <w:shd w:val="clear" w:color="auto" w:fill="FFFFFF"/>
            <w:tcMar>
              <w:top w:w="80" w:type="dxa"/>
              <w:left w:w="100" w:type="dxa"/>
              <w:bottom w:w="80" w:type="dxa"/>
              <w:right w:w="100" w:type="dxa"/>
            </w:tcMar>
            <w:vAlign w:val="center"/>
          </w:tcPr>
          <w:p w14:paraId="4BB08CC9" w14:textId="77777777" w:rsidR="00020EC2" w:rsidRDefault="00000000">
            <w:r>
              <w:rPr>
                <w:rFonts w:ascii="Calibri" w:eastAsia="Calibri" w:hAnsi="Calibri" w:cs="Calibri"/>
                <w:b/>
                <w:bCs/>
                <w:color w:val="000000"/>
              </w:rPr>
              <w:t>Grievance Hotline (phone / SMS)</w:t>
            </w:r>
          </w:p>
        </w:tc>
        <w:tc>
          <w:tcPr>
            <w:tcW w:w="4350" w:type="dxa"/>
            <w:shd w:val="clear" w:color="auto" w:fill="FFFFFF"/>
            <w:tcMar>
              <w:top w:w="80" w:type="dxa"/>
              <w:left w:w="100" w:type="dxa"/>
              <w:bottom w:w="80" w:type="dxa"/>
              <w:right w:w="100" w:type="dxa"/>
            </w:tcMar>
            <w:vAlign w:val="center"/>
          </w:tcPr>
          <w:p w14:paraId="4F15E617" w14:textId="77777777" w:rsidR="00020EC2" w:rsidRDefault="00000000">
            <w:r>
              <w:rPr>
                <w:rFonts w:ascii="Calibri" w:eastAsia="Calibri" w:hAnsi="Calibri" w:cs="Calibri"/>
                <w:color w:val="000000"/>
              </w:rPr>
              <w:t>Call or SMS a published SWDA community contact number.</w:t>
            </w:r>
          </w:p>
        </w:tc>
        <w:tc>
          <w:tcPr>
            <w:tcW w:w="2200" w:type="dxa"/>
            <w:shd w:val="clear" w:color="auto" w:fill="FFFFFF"/>
            <w:tcMar>
              <w:top w:w="80" w:type="dxa"/>
              <w:left w:w="100" w:type="dxa"/>
              <w:bottom w:w="80" w:type="dxa"/>
              <w:right w:w="100" w:type="dxa"/>
            </w:tcMar>
            <w:vAlign w:val="center"/>
          </w:tcPr>
          <w:p w14:paraId="1628EFDA" w14:textId="77777777" w:rsidR="00020EC2" w:rsidRDefault="00000000">
            <w:r>
              <w:rPr>
                <w:rFonts w:ascii="Calibri" w:eastAsia="Calibri" w:hAnsi="Calibri" w:cs="Calibri"/>
                <w:color w:val="000000"/>
              </w:rPr>
              <w:t>All stakeholders</w:t>
            </w:r>
          </w:p>
        </w:tc>
      </w:tr>
      <w:tr w:rsidR="00020EC2" w14:paraId="1CD83542" w14:textId="77777777">
        <w:tc>
          <w:tcPr>
            <w:tcW w:w="2800" w:type="dxa"/>
            <w:shd w:val="clear" w:color="auto" w:fill="F2F2F2"/>
            <w:tcMar>
              <w:top w:w="80" w:type="dxa"/>
              <w:left w:w="100" w:type="dxa"/>
              <w:bottom w:w="80" w:type="dxa"/>
              <w:right w:w="100" w:type="dxa"/>
            </w:tcMar>
            <w:vAlign w:val="center"/>
          </w:tcPr>
          <w:p w14:paraId="27CA5289" w14:textId="77777777" w:rsidR="00020EC2" w:rsidRDefault="00000000">
            <w:r>
              <w:rPr>
                <w:rFonts w:ascii="Calibri" w:eastAsia="Calibri" w:hAnsi="Calibri" w:cs="Calibri"/>
                <w:b/>
                <w:bCs/>
                <w:color w:val="000000"/>
              </w:rPr>
              <w:t>Written Letter / Complaint Form</w:t>
            </w:r>
          </w:p>
        </w:tc>
        <w:tc>
          <w:tcPr>
            <w:tcW w:w="4350" w:type="dxa"/>
            <w:shd w:val="clear" w:color="auto" w:fill="F2F2F2"/>
            <w:tcMar>
              <w:top w:w="80" w:type="dxa"/>
              <w:left w:w="100" w:type="dxa"/>
              <w:bottom w:w="80" w:type="dxa"/>
              <w:right w:w="100" w:type="dxa"/>
            </w:tcMar>
            <w:vAlign w:val="center"/>
          </w:tcPr>
          <w:p w14:paraId="17CD192E" w14:textId="77777777" w:rsidR="00020EC2" w:rsidRDefault="00000000">
            <w:r>
              <w:rPr>
                <w:rFonts w:ascii="Calibri" w:eastAsia="Calibri" w:hAnsi="Calibri" w:cs="Calibri"/>
                <w:color w:val="000000"/>
              </w:rPr>
              <w:t>Submit a written complaint via a Complaint/Suggestion Box at site, or by letter to the Community Liaison Officer.</w:t>
            </w:r>
          </w:p>
        </w:tc>
        <w:tc>
          <w:tcPr>
            <w:tcW w:w="2200" w:type="dxa"/>
            <w:shd w:val="clear" w:color="auto" w:fill="F2F2F2"/>
            <w:tcMar>
              <w:top w:w="80" w:type="dxa"/>
              <w:left w:w="100" w:type="dxa"/>
              <w:bottom w:w="80" w:type="dxa"/>
              <w:right w:w="100" w:type="dxa"/>
            </w:tcMar>
            <w:vAlign w:val="center"/>
          </w:tcPr>
          <w:p w14:paraId="324BB129" w14:textId="77777777" w:rsidR="00020EC2" w:rsidRDefault="00000000">
            <w:r>
              <w:rPr>
                <w:rFonts w:ascii="Calibri" w:eastAsia="Calibri" w:hAnsi="Calibri" w:cs="Calibri"/>
                <w:color w:val="000000"/>
              </w:rPr>
              <w:t>All stakeholders</w:t>
            </w:r>
          </w:p>
        </w:tc>
      </w:tr>
      <w:tr w:rsidR="00020EC2" w14:paraId="6466647B" w14:textId="77777777">
        <w:tc>
          <w:tcPr>
            <w:tcW w:w="2800" w:type="dxa"/>
            <w:shd w:val="clear" w:color="auto" w:fill="FFFFFF"/>
            <w:tcMar>
              <w:top w:w="80" w:type="dxa"/>
              <w:left w:w="100" w:type="dxa"/>
              <w:bottom w:w="80" w:type="dxa"/>
              <w:right w:w="100" w:type="dxa"/>
            </w:tcMar>
            <w:vAlign w:val="center"/>
          </w:tcPr>
          <w:p w14:paraId="2D7FE3C5" w14:textId="77777777" w:rsidR="00020EC2" w:rsidRDefault="00000000">
            <w:r>
              <w:rPr>
                <w:rFonts w:ascii="Calibri" w:eastAsia="Calibri" w:hAnsi="Calibri" w:cs="Calibri"/>
                <w:b/>
                <w:bCs/>
                <w:color w:val="000000"/>
              </w:rPr>
              <w:t>Traditional / Community Leader Referral</w:t>
            </w:r>
          </w:p>
        </w:tc>
        <w:tc>
          <w:tcPr>
            <w:tcW w:w="4350" w:type="dxa"/>
            <w:shd w:val="clear" w:color="auto" w:fill="FFFFFF"/>
            <w:tcMar>
              <w:top w:w="80" w:type="dxa"/>
              <w:left w:w="100" w:type="dxa"/>
              <w:bottom w:w="80" w:type="dxa"/>
              <w:right w:w="100" w:type="dxa"/>
            </w:tcMar>
            <w:vAlign w:val="center"/>
          </w:tcPr>
          <w:p w14:paraId="1E51B849" w14:textId="77777777" w:rsidR="00020EC2" w:rsidRDefault="00000000">
            <w:r>
              <w:rPr>
                <w:rFonts w:ascii="Calibri" w:eastAsia="Calibri" w:hAnsi="Calibri" w:cs="Calibri"/>
                <w:color w:val="000000"/>
              </w:rPr>
              <w:t xml:space="preserve">Raise a concern through a </w:t>
            </w:r>
            <w:proofErr w:type="spellStart"/>
            <w:r>
              <w:rPr>
                <w:rFonts w:ascii="Calibri" w:eastAsia="Calibri" w:hAnsi="Calibri" w:cs="Calibri"/>
                <w:color w:val="000000"/>
              </w:rPr>
              <w:t>recognised</w:t>
            </w:r>
            <w:proofErr w:type="spellEnd"/>
            <w:r>
              <w:rPr>
                <w:rFonts w:ascii="Calibri" w:eastAsia="Calibri" w:hAnsi="Calibri" w:cs="Calibri"/>
                <w:color w:val="000000"/>
              </w:rPr>
              <w:t xml:space="preserve"> traditional ruler, Community Development Committee, or HCDT representative.</w:t>
            </w:r>
          </w:p>
        </w:tc>
        <w:tc>
          <w:tcPr>
            <w:tcW w:w="2200" w:type="dxa"/>
            <w:shd w:val="clear" w:color="auto" w:fill="FFFFFF"/>
            <w:tcMar>
              <w:top w:w="80" w:type="dxa"/>
              <w:left w:w="100" w:type="dxa"/>
              <w:bottom w:w="80" w:type="dxa"/>
              <w:right w:w="100" w:type="dxa"/>
            </w:tcMar>
            <w:vAlign w:val="center"/>
          </w:tcPr>
          <w:p w14:paraId="40179971" w14:textId="77777777" w:rsidR="00020EC2" w:rsidRDefault="00000000">
            <w:r>
              <w:rPr>
                <w:rFonts w:ascii="Calibri" w:eastAsia="Calibri" w:hAnsi="Calibri" w:cs="Calibri"/>
                <w:color w:val="000000"/>
              </w:rPr>
              <w:t>Host community members</w:t>
            </w:r>
          </w:p>
        </w:tc>
      </w:tr>
      <w:tr w:rsidR="00020EC2" w14:paraId="1D77BA50" w14:textId="77777777">
        <w:tc>
          <w:tcPr>
            <w:tcW w:w="2800" w:type="dxa"/>
            <w:shd w:val="clear" w:color="auto" w:fill="F2F2F2"/>
            <w:tcMar>
              <w:top w:w="80" w:type="dxa"/>
              <w:left w:w="100" w:type="dxa"/>
              <w:bottom w:w="80" w:type="dxa"/>
              <w:right w:w="100" w:type="dxa"/>
            </w:tcMar>
            <w:vAlign w:val="center"/>
          </w:tcPr>
          <w:p w14:paraId="4729BA1F" w14:textId="77777777" w:rsidR="00020EC2" w:rsidRDefault="00000000">
            <w:r>
              <w:rPr>
                <w:rFonts w:ascii="Calibri" w:eastAsia="Calibri" w:hAnsi="Calibri" w:cs="Calibri"/>
                <w:b/>
                <w:bCs/>
                <w:color w:val="000000"/>
              </w:rPr>
              <w:t>Email</w:t>
            </w:r>
          </w:p>
        </w:tc>
        <w:tc>
          <w:tcPr>
            <w:tcW w:w="4350" w:type="dxa"/>
            <w:shd w:val="clear" w:color="auto" w:fill="F2F2F2"/>
            <w:tcMar>
              <w:top w:w="80" w:type="dxa"/>
              <w:left w:w="100" w:type="dxa"/>
              <w:bottom w:w="80" w:type="dxa"/>
              <w:right w:w="100" w:type="dxa"/>
            </w:tcMar>
            <w:vAlign w:val="center"/>
          </w:tcPr>
          <w:p w14:paraId="26D5FF45" w14:textId="77777777" w:rsidR="00020EC2" w:rsidRDefault="00000000">
            <w:r>
              <w:rPr>
                <w:rFonts w:ascii="Calibri" w:eastAsia="Calibri" w:hAnsi="Calibri" w:cs="Calibri"/>
                <w:color w:val="000000"/>
              </w:rPr>
              <w:t>Send a written grievance to the published SWDA community engagement email address.</w:t>
            </w:r>
          </w:p>
        </w:tc>
        <w:tc>
          <w:tcPr>
            <w:tcW w:w="2200" w:type="dxa"/>
            <w:shd w:val="clear" w:color="auto" w:fill="F2F2F2"/>
            <w:tcMar>
              <w:top w:w="80" w:type="dxa"/>
              <w:left w:w="100" w:type="dxa"/>
              <w:bottom w:w="80" w:type="dxa"/>
              <w:right w:w="100" w:type="dxa"/>
            </w:tcMar>
            <w:vAlign w:val="center"/>
          </w:tcPr>
          <w:p w14:paraId="7AAEC2E5" w14:textId="77777777" w:rsidR="00020EC2" w:rsidRDefault="00000000">
            <w:r>
              <w:rPr>
                <w:rFonts w:ascii="Calibri" w:eastAsia="Calibri" w:hAnsi="Calibri" w:cs="Calibri"/>
                <w:color w:val="000000"/>
              </w:rPr>
              <w:t>All stakeholders (where accessible)</w:t>
            </w:r>
          </w:p>
        </w:tc>
      </w:tr>
      <w:tr w:rsidR="00020EC2" w14:paraId="15237F4E" w14:textId="77777777">
        <w:tc>
          <w:tcPr>
            <w:tcW w:w="2800" w:type="dxa"/>
            <w:shd w:val="clear" w:color="auto" w:fill="FFFFFF"/>
            <w:tcMar>
              <w:top w:w="80" w:type="dxa"/>
              <w:left w:w="100" w:type="dxa"/>
              <w:bottom w:w="80" w:type="dxa"/>
              <w:right w:w="100" w:type="dxa"/>
            </w:tcMar>
            <w:vAlign w:val="center"/>
          </w:tcPr>
          <w:p w14:paraId="153350ED" w14:textId="77777777" w:rsidR="00020EC2" w:rsidRDefault="00000000">
            <w:r>
              <w:rPr>
                <w:rFonts w:ascii="Calibri" w:eastAsia="Calibri" w:hAnsi="Calibri" w:cs="Calibri"/>
                <w:b/>
                <w:bCs/>
                <w:color w:val="000000"/>
              </w:rPr>
              <w:t>Anonymous Reporting</w:t>
            </w:r>
          </w:p>
        </w:tc>
        <w:tc>
          <w:tcPr>
            <w:tcW w:w="4350" w:type="dxa"/>
            <w:shd w:val="clear" w:color="auto" w:fill="FFFFFF"/>
            <w:tcMar>
              <w:top w:w="80" w:type="dxa"/>
              <w:left w:w="100" w:type="dxa"/>
              <w:bottom w:w="80" w:type="dxa"/>
              <w:right w:w="100" w:type="dxa"/>
            </w:tcMar>
            <w:vAlign w:val="center"/>
          </w:tcPr>
          <w:p w14:paraId="6CB460F9" w14:textId="77777777" w:rsidR="00020EC2" w:rsidRDefault="00000000">
            <w:r>
              <w:rPr>
                <w:rFonts w:ascii="Calibri" w:eastAsia="Calibri" w:hAnsi="Calibri" w:cs="Calibri"/>
                <w:color w:val="000000"/>
              </w:rPr>
              <w:t>Raise a concern without disclosing identity, where the complainant prefers not to be identified.</w:t>
            </w:r>
          </w:p>
        </w:tc>
        <w:tc>
          <w:tcPr>
            <w:tcW w:w="2200" w:type="dxa"/>
            <w:shd w:val="clear" w:color="auto" w:fill="FFFFFF"/>
            <w:tcMar>
              <w:top w:w="80" w:type="dxa"/>
              <w:left w:w="100" w:type="dxa"/>
              <w:bottom w:w="80" w:type="dxa"/>
              <w:right w:w="100" w:type="dxa"/>
            </w:tcMar>
            <w:vAlign w:val="center"/>
          </w:tcPr>
          <w:p w14:paraId="5EF9183B" w14:textId="77777777" w:rsidR="00020EC2" w:rsidRDefault="00000000">
            <w:r>
              <w:rPr>
                <w:rFonts w:ascii="Calibri" w:eastAsia="Calibri" w:hAnsi="Calibri" w:cs="Calibri"/>
                <w:color w:val="000000"/>
              </w:rPr>
              <w:t>All stakeholders</w:t>
            </w:r>
          </w:p>
        </w:tc>
      </w:tr>
    </w:tbl>
    <w:p w14:paraId="0DD78E15" w14:textId="77777777" w:rsidR="00020EC2" w:rsidRDefault="00020EC2">
      <w:pPr>
        <w:spacing w:after="120"/>
      </w:pPr>
    </w:p>
    <w:p w14:paraId="21727EB1" w14:textId="77777777" w:rsidR="00020EC2" w:rsidRDefault="00000000">
      <w:pPr>
        <w:spacing w:before="160" w:after="40"/>
      </w:pPr>
      <w:proofErr w:type="gramStart"/>
      <w:r>
        <w:rPr>
          <w:rFonts w:ascii="Calibri" w:eastAsia="Calibri" w:hAnsi="Calibri" w:cs="Calibri"/>
          <w:b/>
          <w:bCs/>
          <w:color w:val="1F3864"/>
          <w:sz w:val="22"/>
          <w:szCs w:val="22"/>
        </w:rPr>
        <w:t>7.2  Grievance</w:t>
      </w:r>
      <w:proofErr w:type="gramEnd"/>
      <w:r>
        <w:rPr>
          <w:rFonts w:ascii="Calibri" w:eastAsia="Calibri" w:hAnsi="Calibri" w:cs="Calibri"/>
          <w:b/>
          <w:bCs/>
          <w:color w:val="1F3864"/>
          <w:sz w:val="22"/>
          <w:szCs w:val="22"/>
        </w:rPr>
        <w:t xml:space="preserve"> Handling Process</w:t>
      </w:r>
    </w:p>
    <w:p w14:paraId="40731595" w14:textId="77777777" w:rsidR="00020EC2" w:rsidRDefault="00000000">
      <w:pPr>
        <w:spacing w:after="140" w:line="276" w:lineRule="auto"/>
        <w:jc w:val="both"/>
      </w:pPr>
      <w:r>
        <w:rPr>
          <w:rFonts w:ascii="Calibri" w:eastAsia="Calibri" w:hAnsi="Calibri" w:cs="Calibri"/>
          <w:sz w:val="22"/>
          <w:szCs w:val="22"/>
        </w:rPr>
        <w:t>Every grievance, regardless of channel, is handled through the following six stages:</w:t>
      </w:r>
    </w:p>
    <w:p w14:paraId="1A0FC155" w14:textId="77777777" w:rsidR="00020EC2" w:rsidRDefault="00000000">
      <w:pPr>
        <w:spacing w:before="160" w:after="40"/>
      </w:pPr>
      <w:r>
        <w:rPr>
          <w:rFonts w:ascii="Calibri" w:eastAsia="Calibri" w:hAnsi="Calibri" w:cs="Calibri"/>
          <w:b/>
          <w:bCs/>
          <w:color w:val="1F3864"/>
          <w:sz w:val="22"/>
          <w:szCs w:val="22"/>
        </w:rPr>
        <w:t>Stage 1 — Receive &amp; Acknowledge</w:t>
      </w:r>
    </w:p>
    <w:p w14:paraId="6978A94D" w14:textId="77777777" w:rsidR="00020EC2" w:rsidRDefault="00000000">
      <w:pPr>
        <w:spacing w:after="140" w:line="276" w:lineRule="auto"/>
        <w:jc w:val="both"/>
      </w:pPr>
      <w:r>
        <w:rPr>
          <w:rFonts w:ascii="Calibri" w:eastAsia="Calibri" w:hAnsi="Calibri" w:cs="Calibri"/>
          <w:sz w:val="22"/>
          <w:szCs w:val="22"/>
        </w:rPr>
        <w:t>Every grievance, from any channel in Section 7.1, is logged in the Grievance Log with a unique reference and acknowledged to the complainant within 5 working days.</w:t>
      </w:r>
    </w:p>
    <w:p w14:paraId="5503DD7E" w14:textId="77777777" w:rsidR="00020EC2" w:rsidRDefault="00000000">
      <w:pPr>
        <w:spacing w:before="160" w:after="40"/>
      </w:pPr>
      <w:r>
        <w:rPr>
          <w:rFonts w:ascii="Calibri" w:eastAsia="Calibri" w:hAnsi="Calibri" w:cs="Calibri"/>
          <w:b/>
          <w:bCs/>
          <w:color w:val="1F3864"/>
          <w:sz w:val="22"/>
          <w:szCs w:val="22"/>
        </w:rPr>
        <w:t xml:space="preserve">Stage 2 — </w:t>
      </w:r>
      <w:proofErr w:type="spellStart"/>
      <w:r>
        <w:rPr>
          <w:rFonts w:ascii="Calibri" w:eastAsia="Calibri" w:hAnsi="Calibri" w:cs="Calibri"/>
          <w:b/>
          <w:bCs/>
          <w:color w:val="1F3864"/>
          <w:sz w:val="22"/>
          <w:szCs w:val="22"/>
        </w:rPr>
        <w:t>Categorise</w:t>
      </w:r>
      <w:proofErr w:type="spellEnd"/>
      <w:r>
        <w:rPr>
          <w:rFonts w:ascii="Calibri" w:eastAsia="Calibri" w:hAnsi="Calibri" w:cs="Calibri"/>
          <w:b/>
          <w:bCs/>
          <w:color w:val="1F3864"/>
          <w:sz w:val="22"/>
          <w:szCs w:val="22"/>
        </w:rPr>
        <w:t xml:space="preserve"> &amp; Screen</w:t>
      </w:r>
    </w:p>
    <w:p w14:paraId="1055018B" w14:textId="77777777" w:rsidR="00020EC2" w:rsidRDefault="00000000">
      <w:pPr>
        <w:spacing w:after="140" w:line="276" w:lineRule="auto"/>
        <w:jc w:val="both"/>
      </w:pPr>
      <w:r>
        <w:rPr>
          <w:rFonts w:ascii="Calibri" w:eastAsia="Calibri" w:hAnsi="Calibri" w:cs="Calibri"/>
          <w:sz w:val="22"/>
          <w:szCs w:val="22"/>
        </w:rPr>
        <w:t xml:space="preserve">The grievance is </w:t>
      </w:r>
      <w:proofErr w:type="spellStart"/>
      <w:r>
        <w:rPr>
          <w:rFonts w:ascii="Calibri" w:eastAsia="Calibri" w:hAnsi="Calibri" w:cs="Calibri"/>
          <w:sz w:val="22"/>
          <w:szCs w:val="22"/>
        </w:rPr>
        <w:t>categorised</w:t>
      </w:r>
      <w:proofErr w:type="spellEnd"/>
      <w:r>
        <w:rPr>
          <w:rFonts w:ascii="Calibri" w:eastAsia="Calibri" w:hAnsi="Calibri" w:cs="Calibri"/>
          <w:sz w:val="22"/>
          <w:szCs w:val="22"/>
        </w:rPr>
        <w:t xml:space="preserve"> against the Social Responsibility Pillars (Section 5) and screened for severity, consistent with the risk screening approach in the SWDA Community Engagement &amp; Social Risk Management Procedure (Ref. SWDA-HSE-PROC-04.3.7).</w:t>
      </w:r>
    </w:p>
    <w:p w14:paraId="2828F203" w14:textId="77777777" w:rsidR="00020EC2" w:rsidRDefault="00000000">
      <w:pPr>
        <w:spacing w:before="160" w:after="40"/>
      </w:pPr>
      <w:r>
        <w:rPr>
          <w:rFonts w:ascii="Calibri" w:eastAsia="Calibri" w:hAnsi="Calibri" w:cs="Calibri"/>
          <w:b/>
          <w:bCs/>
          <w:color w:val="1F3864"/>
          <w:sz w:val="22"/>
          <w:szCs w:val="22"/>
        </w:rPr>
        <w:t>Stage 3 — Investigate</w:t>
      </w:r>
    </w:p>
    <w:p w14:paraId="45D91FA0" w14:textId="77777777" w:rsidR="00020EC2" w:rsidRDefault="00000000">
      <w:pPr>
        <w:spacing w:after="140" w:line="276" w:lineRule="auto"/>
        <w:jc w:val="both"/>
        <w:rPr>
          <w:rFonts w:ascii="Calibri" w:eastAsia="Calibri" w:hAnsi="Calibri" w:cs="Calibri"/>
          <w:sz w:val="22"/>
          <w:szCs w:val="22"/>
        </w:rPr>
      </w:pPr>
      <w:r>
        <w:rPr>
          <w:rFonts w:ascii="Calibri" w:eastAsia="Calibri" w:hAnsi="Calibri" w:cs="Calibri"/>
          <w:sz w:val="22"/>
          <w:szCs w:val="22"/>
        </w:rPr>
        <w:t>The Community Liaison Officer investigates the grievance, with support from Operations, Security or Legal as needed, and identifies a proposed resolution.</w:t>
      </w:r>
    </w:p>
    <w:p w14:paraId="23A98574" w14:textId="77777777" w:rsidR="00C015D2" w:rsidRDefault="00C015D2">
      <w:pPr>
        <w:spacing w:after="140" w:line="276" w:lineRule="auto"/>
        <w:jc w:val="both"/>
      </w:pPr>
    </w:p>
    <w:p w14:paraId="3A5856C0" w14:textId="77777777" w:rsidR="00736D25" w:rsidRDefault="00736D25">
      <w:pPr>
        <w:spacing w:before="160" w:after="40"/>
        <w:rPr>
          <w:rFonts w:ascii="Calibri" w:eastAsia="Calibri" w:hAnsi="Calibri" w:cs="Calibri"/>
          <w:b/>
          <w:bCs/>
          <w:color w:val="1F3864"/>
          <w:sz w:val="22"/>
          <w:szCs w:val="22"/>
        </w:rPr>
      </w:pPr>
    </w:p>
    <w:p w14:paraId="359F225B" w14:textId="734F0AA5" w:rsidR="00020EC2" w:rsidRDefault="00000000">
      <w:pPr>
        <w:spacing w:before="160" w:after="40"/>
      </w:pPr>
      <w:r>
        <w:rPr>
          <w:rFonts w:ascii="Calibri" w:eastAsia="Calibri" w:hAnsi="Calibri" w:cs="Calibri"/>
          <w:b/>
          <w:bCs/>
          <w:color w:val="1F3864"/>
          <w:sz w:val="22"/>
          <w:szCs w:val="22"/>
        </w:rPr>
        <w:t>Stage 4 — Resolve</w:t>
      </w:r>
    </w:p>
    <w:p w14:paraId="34F5BFBF" w14:textId="77777777" w:rsidR="00020EC2" w:rsidRDefault="00000000">
      <w:pPr>
        <w:spacing w:after="140" w:line="276" w:lineRule="auto"/>
        <w:jc w:val="both"/>
      </w:pPr>
      <w:r>
        <w:rPr>
          <w:rFonts w:ascii="Calibri" w:eastAsia="Calibri" w:hAnsi="Calibri" w:cs="Calibri"/>
          <w:sz w:val="22"/>
          <w:szCs w:val="22"/>
        </w:rPr>
        <w:t>The proposed resolution is agreed with the complainant wherever possible and implemented. Grievances indicating an unassessed social impact are referred to the SWDA SIA Procedure (Ref. SWDA-HSE-PROC-04.4.2).</w:t>
      </w:r>
    </w:p>
    <w:p w14:paraId="52C9CF30" w14:textId="77777777" w:rsidR="00020EC2" w:rsidRDefault="00000000">
      <w:pPr>
        <w:spacing w:before="160" w:after="40"/>
      </w:pPr>
      <w:r>
        <w:rPr>
          <w:rFonts w:ascii="Calibri" w:eastAsia="Calibri" w:hAnsi="Calibri" w:cs="Calibri"/>
          <w:b/>
          <w:bCs/>
          <w:color w:val="1F3864"/>
          <w:sz w:val="22"/>
          <w:szCs w:val="22"/>
        </w:rPr>
        <w:t>Stage 5 — Close &amp; Confirm</w:t>
      </w:r>
    </w:p>
    <w:p w14:paraId="231E453F" w14:textId="77777777" w:rsidR="00020EC2" w:rsidRDefault="00000000">
      <w:pPr>
        <w:spacing w:after="140" w:line="276" w:lineRule="auto"/>
        <w:jc w:val="both"/>
      </w:pPr>
      <w:r>
        <w:rPr>
          <w:rFonts w:ascii="Calibri" w:eastAsia="Calibri" w:hAnsi="Calibri" w:cs="Calibri"/>
          <w:sz w:val="22"/>
          <w:szCs w:val="22"/>
        </w:rPr>
        <w:t>The grievance is closed once the complainant confirms the resolution is acceptable, or, where agreement cannot be reached, once all reasonable resolution steps have been documented and communicated.</w:t>
      </w:r>
    </w:p>
    <w:p w14:paraId="5B534F70" w14:textId="77777777" w:rsidR="00020EC2" w:rsidRDefault="00000000">
      <w:pPr>
        <w:spacing w:before="160" w:after="40"/>
      </w:pPr>
      <w:r>
        <w:rPr>
          <w:rFonts w:ascii="Calibri" w:eastAsia="Calibri" w:hAnsi="Calibri" w:cs="Calibri"/>
          <w:b/>
          <w:bCs/>
          <w:color w:val="1F3864"/>
          <w:sz w:val="22"/>
          <w:szCs w:val="22"/>
        </w:rPr>
        <w:t>Stage 6 — Appeal</w:t>
      </w:r>
    </w:p>
    <w:p w14:paraId="261B5574" w14:textId="77777777" w:rsidR="00020EC2" w:rsidRDefault="00000000">
      <w:pPr>
        <w:spacing w:after="140" w:line="276" w:lineRule="auto"/>
        <w:jc w:val="both"/>
      </w:pPr>
      <w:r>
        <w:rPr>
          <w:rFonts w:ascii="Calibri" w:eastAsia="Calibri" w:hAnsi="Calibri" w:cs="Calibri"/>
          <w:sz w:val="22"/>
          <w:szCs w:val="22"/>
        </w:rPr>
        <w:t>A complainant who is not satisfied with the outcome may request review by the CESRC; unresolved High-severity grievances are escalated to the Managing Director.</w:t>
      </w:r>
    </w:p>
    <w:p w14:paraId="01AA0DD9" w14:textId="0322FC70" w:rsidR="00020EC2" w:rsidRDefault="00C015D2" w:rsidP="00C015D2">
      <w:pPr>
        <w:pStyle w:val="Heading1"/>
        <w:spacing w:before="400" w:after="200"/>
      </w:pPr>
      <w:r>
        <w:rPr>
          <w:rFonts w:ascii="Calibri" w:eastAsia="Calibri" w:hAnsi="Calibri" w:cs="Calibri"/>
          <w:b/>
          <w:bCs/>
          <w:color w:val="1F3864"/>
          <w:sz w:val="28"/>
          <w:szCs w:val="28"/>
        </w:rPr>
        <w:t>8.0 KEY</w:t>
      </w:r>
      <w:r w:rsidR="00000000">
        <w:rPr>
          <w:rFonts w:ascii="Calibri" w:eastAsia="Calibri" w:hAnsi="Calibri" w:cs="Calibri"/>
          <w:b/>
          <w:bCs/>
          <w:color w:val="1F3864"/>
          <w:sz w:val="28"/>
          <w:szCs w:val="28"/>
        </w:rPr>
        <w:t xml:space="preserve"> PERFORMANCE INDICATORS (KPIs) FOR AUDITING</w:t>
      </w:r>
    </w:p>
    <w:p w14:paraId="73E1F4FA" w14:textId="77777777" w:rsidR="00020EC2" w:rsidRDefault="00000000">
      <w:pPr>
        <w:spacing w:after="140" w:line="276" w:lineRule="auto"/>
        <w:jc w:val="both"/>
      </w:pPr>
      <w:r>
        <w:rPr>
          <w:rFonts w:ascii="Calibri" w:eastAsia="Calibri" w:hAnsi="Calibri" w:cs="Calibri"/>
          <w:sz w:val="22"/>
          <w:szCs w:val="22"/>
        </w:rPr>
        <w:t xml:space="preserve">SWDA measures and audits its social performance against the following KPIs. Results are compiled into a quarterly Social Performance KPI Dashboard (Ref. Section 9) and form part of the SWDA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(Ref. HSEP Sec. 4.7).</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4"/>
        <w:gridCol w:w="3083"/>
        <w:gridCol w:w="1411"/>
        <w:gridCol w:w="1209"/>
        <w:gridCol w:w="2253"/>
      </w:tblGrid>
      <w:tr w:rsidR="00020EC2" w14:paraId="7559F6B8" w14:textId="77777777">
        <w:trPr>
          <w:tblHeader/>
        </w:trPr>
        <w:tc>
          <w:tcPr>
            <w:tcW w:w="1900" w:type="dxa"/>
            <w:shd w:val="clear" w:color="auto" w:fill="1F3864"/>
            <w:tcMar>
              <w:top w:w="80" w:type="dxa"/>
              <w:left w:w="100" w:type="dxa"/>
              <w:bottom w:w="80" w:type="dxa"/>
              <w:right w:w="100" w:type="dxa"/>
            </w:tcMar>
            <w:vAlign w:val="center"/>
          </w:tcPr>
          <w:p w14:paraId="3E800F09" w14:textId="77777777" w:rsidR="00020EC2" w:rsidRDefault="00000000">
            <w:r>
              <w:rPr>
                <w:rFonts w:ascii="Calibri" w:eastAsia="Calibri" w:hAnsi="Calibri" w:cs="Calibri"/>
                <w:b/>
                <w:bCs/>
                <w:color w:val="FFFFFF"/>
              </w:rPr>
              <w:t>KPI</w:t>
            </w:r>
          </w:p>
        </w:tc>
        <w:tc>
          <w:tcPr>
            <w:tcW w:w="3150" w:type="dxa"/>
            <w:shd w:val="clear" w:color="auto" w:fill="1F3864"/>
            <w:tcMar>
              <w:top w:w="80" w:type="dxa"/>
              <w:left w:w="100" w:type="dxa"/>
              <w:bottom w:w="80" w:type="dxa"/>
              <w:right w:w="100" w:type="dxa"/>
            </w:tcMar>
            <w:vAlign w:val="center"/>
          </w:tcPr>
          <w:p w14:paraId="51CDA728" w14:textId="77777777" w:rsidR="00020EC2" w:rsidRDefault="00000000">
            <w:r>
              <w:rPr>
                <w:rFonts w:ascii="Calibri" w:eastAsia="Calibri" w:hAnsi="Calibri" w:cs="Calibri"/>
                <w:b/>
                <w:bCs/>
                <w:color w:val="FFFFFF"/>
              </w:rPr>
              <w:t>DEFINITION</w:t>
            </w:r>
          </w:p>
        </w:tc>
        <w:tc>
          <w:tcPr>
            <w:tcW w:w="1300" w:type="dxa"/>
            <w:shd w:val="clear" w:color="auto" w:fill="1F3864"/>
            <w:tcMar>
              <w:top w:w="80" w:type="dxa"/>
              <w:left w:w="100" w:type="dxa"/>
              <w:bottom w:w="80" w:type="dxa"/>
              <w:right w:w="100" w:type="dxa"/>
            </w:tcMar>
            <w:vAlign w:val="center"/>
          </w:tcPr>
          <w:p w14:paraId="59929008" w14:textId="77777777" w:rsidR="00020EC2" w:rsidRDefault="00000000">
            <w:pPr>
              <w:jc w:val="center"/>
            </w:pPr>
            <w:r>
              <w:rPr>
                <w:rFonts w:ascii="Calibri" w:eastAsia="Calibri" w:hAnsi="Calibri" w:cs="Calibri"/>
                <w:b/>
                <w:bCs/>
                <w:color w:val="FFFFFF"/>
              </w:rPr>
              <w:t>TARGET</w:t>
            </w:r>
          </w:p>
        </w:tc>
        <w:tc>
          <w:tcPr>
            <w:tcW w:w="1200" w:type="dxa"/>
            <w:shd w:val="clear" w:color="auto" w:fill="1F3864"/>
            <w:tcMar>
              <w:top w:w="80" w:type="dxa"/>
              <w:left w:w="100" w:type="dxa"/>
              <w:bottom w:w="80" w:type="dxa"/>
              <w:right w:w="100" w:type="dxa"/>
            </w:tcMar>
            <w:vAlign w:val="center"/>
          </w:tcPr>
          <w:p w14:paraId="66AC6F53" w14:textId="77777777" w:rsidR="00020EC2" w:rsidRDefault="00000000">
            <w:pPr>
              <w:jc w:val="center"/>
            </w:pPr>
            <w:r>
              <w:rPr>
                <w:rFonts w:ascii="Calibri" w:eastAsia="Calibri" w:hAnsi="Calibri" w:cs="Calibri"/>
                <w:b/>
                <w:bCs/>
                <w:color w:val="FFFFFF"/>
              </w:rPr>
              <w:t>FREQUENCY</w:t>
            </w:r>
          </w:p>
        </w:tc>
        <w:tc>
          <w:tcPr>
            <w:tcW w:w="2300" w:type="dxa"/>
            <w:shd w:val="clear" w:color="auto" w:fill="1F3864"/>
            <w:tcMar>
              <w:top w:w="80" w:type="dxa"/>
              <w:left w:w="100" w:type="dxa"/>
              <w:bottom w:w="80" w:type="dxa"/>
              <w:right w:w="100" w:type="dxa"/>
            </w:tcMar>
            <w:vAlign w:val="center"/>
          </w:tcPr>
          <w:p w14:paraId="0037BCFD" w14:textId="77777777" w:rsidR="00020EC2" w:rsidRDefault="00000000">
            <w:r>
              <w:rPr>
                <w:rFonts w:ascii="Calibri" w:eastAsia="Calibri" w:hAnsi="Calibri" w:cs="Calibri"/>
                <w:b/>
                <w:bCs/>
                <w:color w:val="FFFFFF"/>
              </w:rPr>
              <w:t>DATA SOURCE</w:t>
            </w:r>
          </w:p>
        </w:tc>
      </w:tr>
      <w:tr w:rsidR="00020EC2" w14:paraId="60B96541" w14:textId="77777777">
        <w:tc>
          <w:tcPr>
            <w:tcW w:w="1900" w:type="dxa"/>
            <w:shd w:val="clear" w:color="auto" w:fill="F2F2F2"/>
            <w:tcMar>
              <w:top w:w="80" w:type="dxa"/>
              <w:left w:w="100" w:type="dxa"/>
              <w:bottom w:w="80" w:type="dxa"/>
              <w:right w:w="100" w:type="dxa"/>
            </w:tcMar>
            <w:vAlign w:val="center"/>
          </w:tcPr>
          <w:p w14:paraId="175AF59F" w14:textId="77777777" w:rsidR="00020EC2" w:rsidRDefault="00000000">
            <w:r>
              <w:rPr>
                <w:rFonts w:ascii="Calibri" w:eastAsia="Calibri" w:hAnsi="Calibri" w:cs="Calibri"/>
                <w:b/>
                <w:bCs/>
                <w:color w:val="000000"/>
              </w:rPr>
              <w:t>Grievance Acknowledgement Timeliness</w:t>
            </w:r>
          </w:p>
        </w:tc>
        <w:tc>
          <w:tcPr>
            <w:tcW w:w="3150" w:type="dxa"/>
            <w:shd w:val="clear" w:color="auto" w:fill="F2F2F2"/>
            <w:tcMar>
              <w:top w:w="80" w:type="dxa"/>
              <w:left w:w="100" w:type="dxa"/>
              <w:bottom w:w="80" w:type="dxa"/>
              <w:right w:w="100" w:type="dxa"/>
            </w:tcMar>
            <w:vAlign w:val="center"/>
          </w:tcPr>
          <w:p w14:paraId="178D9188" w14:textId="77777777" w:rsidR="00020EC2" w:rsidRDefault="00000000">
            <w:r>
              <w:rPr>
                <w:rFonts w:ascii="Calibri" w:eastAsia="Calibri" w:hAnsi="Calibri" w:cs="Calibri"/>
                <w:color w:val="000000"/>
              </w:rPr>
              <w:t>% of grievances acknowledged to the complainant within 5 working days of receipt</w:t>
            </w:r>
          </w:p>
        </w:tc>
        <w:tc>
          <w:tcPr>
            <w:tcW w:w="1300" w:type="dxa"/>
            <w:shd w:val="clear" w:color="auto" w:fill="F2F2F2"/>
            <w:tcMar>
              <w:top w:w="80" w:type="dxa"/>
              <w:left w:w="100" w:type="dxa"/>
              <w:bottom w:w="80" w:type="dxa"/>
              <w:right w:w="100" w:type="dxa"/>
            </w:tcMar>
            <w:vAlign w:val="center"/>
          </w:tcPr>
          <w:p w14:paraId="2D14CDCC" w14:textId="77777777" w:rsidR="00020EC2" w:rsidRDefault="00000000">
            <w:pPr>
              <w:jc w:val="center"/>
            </w:pPr>
            <w:r>
              <w:rPr>
                <w:rFonts w:ascii="Calibri" w:eastAsia="Calibri" w:hAnsi="Calibri" w:cs="Calibri"/>
                <w:color w:val="000000"/>
              </w:rPr>
              <w:t>100%</w:t>
            </w:r>
          </w:p>
        </w:tc>
        <w:tc>
          <w:tcPr>
            <w:tcW w:w="1200" w:type="dxa"/>
            <w:shd w:val="clear" w:color="auto" w:fill="F2F2F2"/>
            <w:tcMar>
              <w:top w:w="80" w:type="dxa"/>
              <w:left w:w="100" w:type="dxa"/>
              <w:bottom w:w="80" w:type="dxa"/>
              <w:right w:w="100" w:type="dxa"/>
            </w:tcMar>
            <w:vAlign w:val="center"/>
          </w:tcPr>
          <w:p w14:paraId="1227D837" w14:textId="77777777" w:rsidR="00020EC2" w:rsidRDefault="00000000">
            <w:pPr>
              <w:jc w:val="center"/>
            </w:pPr>
            <w:r>
              <w:rPr>
                <w:rFonts w:ascii="Calibri" w:eastAsia="Calibri" w:hAnsi="Calibri" w:cs="Calibri"/>
                <w:color w:val="000000"/>
              </w:rPr>
              <w:t>Monthly</w:t>
            </w:r>
          </w:p>
        </w:tc>
        <w:tc>
          <w:tcPr>
            <w:tcW w:w="2300" w:type="dxa"/>
            <w:shd w:val="clear" w:color="auto" w:fill="F2F2F2"/>
            <w:tcMar>
              <w:top w:w="80" w:type="dxa"/>
              <w:left w:w="100" w:type="dxa"/>
              <w:bottom w:w="80" w:type="dxa"/>
              <w:right w:w="100" w:type="dxa"/>
            </w:tcMar>
            <w:vAlign w:val="center"/>
          </w:tcPr>
          <w:p w14:paraId="1D9E65F0" w14:textId="77777777" w:rsidR="00020EC2" w:rsidRDefault="00000000">
            <w:r>
              <w:rPr>
                <w:rFonts w:ascii="Calibri" w:eastAsia="Calibri" w:hAnsi="Calibri" w:cs="Calibri"/>
                <w:color w:val="000000"/>
              </w:rPr>
              <w:t>Grievance Log</w:t>
            </w:r>
          </w:p>
        </w:tc>
      </w:tr>
      <w:tr w:rsidR="00020EC2" w14:paraId="5A192F9E" w14:textId="77777777">
        <w:tc>
          <w:tcPr>
            <w:tcW w:w="1900" w:type="dxa"/>
            <w:shd w:val="clear" w:color="auto" w:fill="FFFFFF"/>
            <w:tcMar>
              <w:top w:w="80" w:type="dxa"/>
              <w:left w:w="100" w:type="dxa"/>
              <w:bottom w:w="80" w:type="dxa"/>
              <w:right w:w="100" w:type="dxa"/>
            </w:tcMar>
            <w:vAlign w:val="center"/>
          </w:tcPr>
          <w:p w14:paraId="436E49E0" w14:textId="77777777" w:rsidR="00020EC2" w:rsidRDefault="00000000">
            <w:r>
              <w:rPr>
                <w:rFonts w:ascii="Calibri" w:eastAsia="Calibri" w:hAnsi="Calibri" w:cs="Calibri"/>
                <w:b/>
                <w:bCs/>
                <w:color w:val="000000"/>
              </w:rPr>
              <w:t>Grievance Resolution Cycle Time</w:t>
            </w:r>
          </w:p>
        </w:tc>
        <w:tc>
          <w:tcPr>
            <w:tcW w:w="3150" w:type="dxa"/>
            <w:shd w:val="clear" w:color="auto" w:fill="FFFFFF"/>
            <w:tcMar>
              <w:top w:w="80" w:type="dxa"/>
              <w:left w:w="100" w:type="dxa"/>
              <w:bottom w:w="80" w:type="dxa"/>
              <w:right w:w="100" w:type="dxa"/>
            </w:tcMar>
            <w:vAlign w:val="center"/>
          </w:tcPr>
          <w:p w14:paraId="7914F95A" w14:textId="77777777" w:rsidR="00020EC2" w:rsidRDefault="00000000">
            <w:r>
              <w:rPr>
                <w:rFonts w:ascii="Calibri" w:eastAsia="Calibri" w:hAnsi="Calibri" w:cs="Calibri"/>
                <w:color w:val="000000"/>
              </w:rPr>
              <w:t>Average number of calendar days from receipt to close-out of a grievance</w:t>
            </w:r>
          </w:p>
        </w:tc>
        <w:tc>
          <w:tcPr>
            <w:tcW w:w="1300" w:type="dxa"/>
            <w:shd w:val="clear" w:color="auto" w:fill="FFFFFF"/>
            <w:tcMar>
              <w:top w:w="80" w:type="dxa"/>
              <w:left w:w="100" w:type="dxa"/>
              <w:bottom w:w="80" w:type="dxa"/>
              <w:right w:w="100" w:type="dxa"/>
            </w:tcMar>
            <w:vAlign w:val="center"/>
          </w:tcPr>
          <w:p w14:paraId="34AEEFE0" w14:textId="77777777" w:rsidR="00020EC2" w:rsidRDefault="00000000">
            <w:pPr>
              <w:jc w:val="center"/>
            </w:pPr>
            <w:r>
              <w:rPr>
                <w:rFonts w:ascii="Calibri" w:eastAsia="Calibri" w:hAnsi="Calibri" w:cs="Calibri"/>
                <w:color w:val="000000"/>
              </w:rPr>
              <w:t>≤ 30 days</w:t>
            </w:r>
          </w:p>
        </w:tc>
        <w:tc>
          <w:tcPr>
            <w:tcW w:w="1200" w:type="dxa"/>
            <w:shd w:val="clear" w:color="auto" w:fill="FFFFFF"/>
            <w:tcMar>
              <w:top w:w="80" w:type="dxa"/>
              <w:left w:w="100" w:type="dxa"/>
              <w:bottom w:w="80" w:type="dxa"/>
              <w:right w:w="100" w:type="dxa"/>
            </w:tcMar>
            <w:vAlign w:val="center"/>
          </w:tcPr>
          <w:p w14:paraId="363539B8" w14:textId="77777777" w:rsidR="00020EC2" w:rsidRDefault="00000000">
            <w:pPr>
              <w:jc w:val="center"/>
            </w:pPr>
            <w:r>
              <w:rPr>
                <w:rFonts w:ascii="Calibri" w:eastAsia="Calibri" w:hAnsi="Calibri" w:cs="Calibri"/>
                <w:color w:val="000000"/>
              </w:rPr>
              <w:t>Monthly</w:t>
            </w:r>
          </w:p>
        </w:tc>
        <w:tc>
          <w:tcPr>
            <w:tcW w:w="2300" w:type="dxa"/>
            <w:shd w:val="clear" w:color="auto" w:fill="FFFFFF"/>
            <w:tcMar>
              <w:top w:w="80" w:type="dxa"/>
              <w:left w:w="100" w:type="dxa"/>
              <w:bottom w:w="80" w:type="dxa"/>
              <w:right w:w="100" w:type="dxa"/>
            </w:tcMar>
            <w:vAlign w:val="center"/>
          </w:tcPr>
          <w:p w14:paraId="32F41D6A" w14:textId="77777777" w:rsidR="00020EC2" w:rsidRDefault="00000000">
            <w:r>
              <w:rPr>
                <w:rFonts w:ascii="Calibri" w:eastAsia="Calibri" w:hAnsi="Calibri" w:cs="Calibri"/>
                <w:color w:val="000000"/>
              </w:rPr>
              <w:t>Grievance Log</w:t>
            </w:r>
          </w:p>
        </w:tc>
      </w:tr>
      <w:tr w:rsidR="00020EC2" w14:paraId="06615105" w14:textId="77777777">
        <w:tc>
          <w:tcPr>
            <w:tcW w:w="1900" w:type="dxa"/>
            <w:shd w:val="clear" w:color="auto" w:fill="F2F2F2"/>
            <w:tcMar>
              <w:top w:w="80" w:type="dxa"/>
              <w:left w:w="100" w:type="dxa"/>
              <w:bottom w:w="80" w:type="dxa"/>
              <w:right w:w="100" w:type="dxa"/>
            </w:tcMar>
            <w:vAlign w:val="center"/>
          </w:tcPr>
          <w:p w14:paraId="13449E83" w14:textId="77777777" w:rsidR="00020EC2" w:rsidRDefault="00000000">
            <w:r>
              <w:rPr>
                <w:rFonts w:ascii="Calibri" w:eastAsia="Calibri" w:hAnsi="Calibri" w:cs="Calibri"/>
                <w:b/>
                <w:bCs/>
                <w:color w:val="000000"/>
              </w:rPr>
              <w:t>Grievance Closure Rate</w:t>
            </w:r>
          </w:p>
        </w:tc>
        <w:tc>
          <w:tcPr>
            <w:tcW w:w="3150" w:type="dxa"/>
            <w:shd w:val="clear" w:color="auto" w:fill="F2F2F2"/>
            <w:tcMar>
              <w:top w:w="80" w:type="dxa"/>
              <w:left w:w="100" w:type="dxa"/>
              <w:bottom w:w="80" w:type="dxa"/>
              <w:right w:w="100" w:type="dxa"/>
            </w:tcMar>
            <w:vAlign w:val="center"/>
          </w:tcPr>
          <w:p w14:paraId="4A81C076" w14:textId="77777777" w:rsidR="00020EC2" w:rsidRDefault="00000000">
            <w:r>
              <w:rPr>
                <w:rFonts w:ascii="Calibri" w:eastAsia="Calibri" w:hAnsi="Calibri" w:cs="Calibri"/>
                <w:color w:val="000000"/>
              </w:rPr>
              <w:t>% of grievances raised in the period that are closed within the same period</w:t>
            </w:r>
          </w:p>
        </w:tc>
        <w:tc>
          <w:tcPr>
            <w:tcW w:w="1300" w:type="dxa"/>
            <w:shd w:val="clear" w:color="auto" w:fill="F2F2F2"/>
            <w:tcMar>
              <w:top w:w="80" w:type="dxa"/>
              <w:left w:w="100" w:type="dxa"/>
              <w:bottom w:w="80" w:type="dxa"/>
              <w:right w:w="100" w:type="dxa"/>
            </w:tcMar>
            <w:vAlign w:val="center"/>
          </w:tcPr>
          <w:p w14:paraId="6EC14389" w14:textId="77777777" w:rsidR="00020EC2" w:rsidRDefault="00000000">
            <w:pPr>
              <w:jc w:val="center"/>
            </w:pPr>
            <w:r>
              <w:rPr>
                <w:rFonts w:ascii="Calibri" w:eastAsia="Calibri" w:hAnsi="Calibri" w:cs="Calibri"/>
                <w:color w:val="000000"/>
              </w:rPr>
              <w:t>≥ 90%</w:t>
            </w:r>
          </w:p>
        </w:tc>
        <w:tc>
          <w:tcPr>
            <w:tcW w:w="1200" w:type="dxa"/>
            <w:shd w:val="clear" w:color="auto" w:fill="F2F2F2"/>
            <w:tcMar>
              <w:top w:w="80" w:type="dxa"/>
              <w:left w:w="100" w:type="dxa"/>
              <w:bottom w:w="80" w:type="dxa"/>
              <w:right w:w="100" w:type="dxa"/>
            </w:tcMar>
            <w:vAlign w:val="center"/>
          </w:tcPr>
          <w:p w14:paraId="0748C25A" w14:textId="77777777" w:rsidR="00020EC2" w:rsidRDefault="00000000">
            <w:pPr>
              <w:jc w:val="center"/>
            </w:pPr>
            <w:r>
              <w:rPr>
                <w:rFonts w:ascii="Calibri" w:eastAsia="Calibri" w:hAnsi="Calibri" w:cs="Calibri"/>
                <w:color w:val="000000"/>
              </w:rPr>
              <w:t>Quarterly</w:t>
            </w:r>
          </w:p>
        </w:tc>
        <w:tc>
          <w:tcPr>
            <w:tcW w:w="2300" w:type="dxa"/>
            <w:shd w:val="clear" w:color="auto" w:fill="F2F2F2"/>
            <w:tcMar>
              <w:top w:w="80" w:type="dxa"/>
              <w:left w:w="100" w:type="dxa"/>
              <w:bottom w:w="80" w:type="dxa"/>
              <w:right w:w="100" w:type="dxa"/>
            </w:tcMar>
            <w:vAlign w:val="center"/>
          </w:tcPr>
          <w:p w14:paraId="0D54B99C" w14:textId="77777777" w:rsidR="00020EC2" w:rsidRDefault="00000000">
            <w:r>
              <w:rPr>
                <w:rFonts w:ascii="Calibri" w:eastAsia="Calibri" w:hAnsi="Calibri" w:cs="Calibri"/>
                <w:color w:val="000000"/>
              </w:rPr>
              <w:t>Grievance Log</w:t>
            </w:r>
          </w:p>
        </w:tc>
      </w:tr>
      <w:tr w:rsidR="00020EC2" w14:paraId="1B02DD41" w14:textId="77777777">
        <w:tc>
          <w:tcPr>
            <w:tcW w:w="1900" w:type="dxa"/>
            <w:shd w:val="clear" w:color="auto" w:fill="FFFFFF"/>
            <w:tcMar>
              <w:top w:w="80" w:type="dxa"/>
              <w:left w:w="100" w:type="dxa"/>
              <w:bottom w:w="80" w:type="dxa"/>
              <w:right w:w="100" w:type="dxa"/>
            </w:tcMar>
            <w:vAlign w:val="center"/>
          </w:tcPr>
          <w:p w14:paraId="5E6DDAE5" w14:textId="77777777" w:rsidR="00020EC2" w:rsidRDefault="00000000">
            <w:r>
              <w:rPr>
                <w:rFonts w:ascii="Calibri" w:eastAsia="Calibri" w:hAnsi="Calibri" w:cs="Calibri"/>
                <w:b/>
                <w:bCs/>
                <w:color w:val="000000"/>
              </w:rPr>
              <w:t>Repeat Grievance Rate</w:t>
            </w:r>
          </w:p>
        </w:tc>
        <w:tc>
          <w:tcPr>
            <w:tcW w:w="3150" w:type="dxa"/>
            <w:shd w:val="clear" w:color="auto" w:fill="FFFFFF"/>
            <w:tcMar>
              <w:top w:w="80" w:type="dxa"/>
              <w:left w:w="100" w:type="dxa"/>
              <w:bottom w:w="80" w:type="dxa"/>
              <w:right w:w="100" w:type="dxa"/>
            </w:tcMar>
            <w:vAlign w:val="center"/>
          </w:tcPr>
          <w:p w14:paraId="3773783B" w14:textId="77777777" w:rsidR="00020EC2" w:rsidRDefault="00000000">
            <w:r>
              <w:rPr>
                <w:rFonts w:ascii="Calibri" w:eastAsia="Calibri" w:hAnsi="Calibri" w:cs="Calibri"/>
                <w:color w:val="000000"/>
              </w:rPr>
              <w:t>% of closed grievances that recur on the same root cause within 90 days</w:t>
            </w:r>
          </w:p>
        </w:tc>
        <w:tc>
          <w:tcPr>
            <w:tcW w:w="1300" w:type="dxa"/>
            <w:shd w:val="clear" w:color="auto" w:fill="FFFFFF"/>
            <w:tcMar>
              <w:top w:w="80" w:type="dxa"/>
              <w:left w:w="100" w:type="dxa"/>
              <w:bottom w:w="80" w:type="dxa"/>
              <w:right w:w="100" w:type="dxa"/>
            </w:tcMar>
            <w:vAlign w:val="center"/>
          </w:tcPr>
          <w:p w14:paraId="63D83EA2" w14:textId="77777777" w:rsidR="00020EC2" w:rsidRDefault="00000000">
            <w:pPr>
              <w:jc w:val="center"/>
            </w:pPr>
            <w:r>
              <w:rPr>
                <w:rFonts w:ascii="Calibri" w:eastAsia="Calibri" w:hAnsi="Calibri" w:cs="Calibri"/>
                <w:color w:val="000000"/>
              </w:rPr>
              <w:t>&lt; 10%</w:t>
            </w:r>
          </w:p>
        </w:tc>
        <w:tc>
          <w:tcPr>
            <w:tcW w:w="1200" w:type="dxa"/>
            <w:shd w:val="clear" w:color="auto" w:fill="FFFFFF"/>
            <w:tcMar>
              <w:top w:w="80" w:type="dxa"/>
              <w:left w:w="100" w:type="dxa"/>
              <w:bottom w:w="80" w:type="dxa"/>
              <w:right w:w="100" w:type="dxa"/>
            </w:tcMar>
            <w:vAlign w:val="center"/>
          </w:tcPr>
          <w:p w14:paraId="79E7A676" w14:textId="77777777" w:rsidR="00020EC2" w:rsidRDefault="00000000">
            <w:pPr>
              <w:jc w:val="center"/>
            </w:pPr>
            <w:r>
              <w:rPr>
                <w:rFonts w:ascii="Calibri" w:eastAsia="Calibri" w:hAnsi="Calibri" w:cs="Calibri"/>
                <w:color w:val="000000"/>
              </w:rPr>
              <w:t>Quarterly</w:t>
            </w:r>
          </w:p>
        </w:tc>
        <w:tc>
          <w:tcPr>
            <w:tcW w:w="2300" w:type="dxa"/>
            <w:shd w:val="clear" w:color="auto" w:fill="FFFFFF"/>
            <w:tcMar>
              <w:top w:w="80" w:type="dxa"/>
              <w:left w:w="100" w:type="dxa"/>
              <w:bottom w:w="80" w:type="dxa"/>
              <w:right w:w="100" w:type="dxa"/>
            </w:tcMar>
            <w:vAlign w:val="center"/>
          </w:tcPr>
          <w:p w14:paraId="46EA065C" w14:textId="77777777" w:rsidR="00020EC2" w:rsidRDefault="00000000">
            <w:r>
              <w:rPr>
                <w:rFonts w:ascii="Calibri" w:eastAsia="Calibri" w:hAnsi="Calibri" w:cs="Calibri"/>
                <w:color w:val="000000"/>
              </w:rPr>
              <w:t>Grievance Log</w:t>
            </w:r>
          </w:p>
        </w:tc>
      </w:tr>
      <w:tr w:rsidR="00020EC2" w14:paraId="21E70081" w14:textId="77777777">
        <w:tc>
          <w:tcPr>
            <w:tcW w:w="1900" w:type="dxa"/>
            <w:shd w:val="clear" w:color="auto" w:fill="F2F2F2"/>
            <w:tcMar>
              <w:top w:w="80" w:type="dxa"/>
              <w:left w:w="100" w:type="dxa"/>
              <w:bottom w:w="80" w:type="dxa"/>
              <w:right w:w="100" w:type="dxa"/>
            </w:tcMar>
            <w:vAlign w:val="center"/>
          </w:tcPr>
          <w:p w14:paraId="57EEB452" w14:textId="77777777" w:rsidR="00020EC2" w:rsidRDefault="00000000">
            <w:r>
              <w:rPr>
                <w:rFonts w:ascii="Calibri" w:eastAsia="Calibri" w:hAnsi="Calibri" w:cs="Calibri"/>
                <w:b/>
                <w:bCs/>
                <w:color w:val="000000"/>
              </w:rPr>
              <w:t>Stakeholder Engagement Coverage</w:t>
            </w:r>
          </w:p>
        </w:tc>
        <w:tc>
          <w:tcPr>
            <w:tcW w:w="3150" w:type="dxa"/>
            <w:shd w:val="clear" w:color="auto" w:fill="F2F2F2"/>
            <w:tcMar>
              <w:top w:w="80" w:type="dxa"/>
              <w:left w:w="100" w:type="dxa"/>
              <w:bottom w:w="80" w:type="dxa"/>
              <w:right w:w="100" w:type="dxa"/>
            </w:tcMar>
            <w:vAlign w:val="center"/>
          </w:tcPr>
          <w:p w14:paraId="7B887FFB" w14:textId="77777777" w:rsidR="00020EC2" w:rsidRDefault="00000000">
            <w:r>
              <w:rPr>
                <w:rFonts w:ascii="Calibri" w:eastAsia="Calibri" w:hAnsi="Calibri" w:cs="Calibri"/>
                <w:color w:val="000000"/>
              </w:rPr>
              <w:t>% of mapped stakeholders (Ref. Stakeholder Register) engaged at least once in the period</w:t>
            </w:r>
          </w:p>
        </w:tc>
        <w:tc>
          <w:tcPr>
            <w:tcW w:w="1300" w:type="dxa"/>
            <w:shd w:val="clear" w:color="auto" w:fill="F2F2F2"/>
            <w:tcMar>
              <w:top w:w="80" w:type="dxa"/>
              <w:left w:w="100" w:type="dxa"/>
              <w:bottom w:w="80" w:type="dxa"/>
              <w:right w:w="100" w:type="dxa"/>
            </w:tcMar>
            <w:vAlign w:val="center"/>
          </w:tcPr>
          <w:p w14:paraId="3EA2CA5A" w14:textId="77777777" w:rsidR="00020EC2" w:rsidRDefault="00000000">
            <w:pPr>
              <w:jc w:val="center"/>
            </w:pPr>
            <w:r>
              <w:rPr>
                <w:rFonts w:ascii="Calibri" w:eastAsia="Calibri" w:hAnsi="Calibri" w:cs="Calibri"/>
                <w:color w:val="000000"/>
              </w:rPr>
              <w:t>100%</w:t>
            </w:r>
          </w:p>
        </w:tc>
        <w:tc>
          <w:tcPr>
            <w:tcW w:w="1200" w:type="dxa"/>
            <w:shd w:val="clear" w:color="auto" w:fill="F2F2F2"/>
            <w:tcMar>
              <w:top w:w="80" w:type="dxa"/>
              <w:left w:w="100" w:type="dxa"/>
              <w:bottom w:w="80" w:type="dxa"/>
              <w:right w:w="100" w:type="dxa"/>
            </w:tcMar>
            <w:vAlign w:val="center"/>
          </w:tcPr>
          <w:p w14:paraId="0639B671" w14:textId="77777777" w:rsidR="00020EC2" w:rsidRDefault="00000000">
            <w:pPr>
              <w:jc w:val="center"/>
            </w:pPr>
            <w:r>
              <w:rPr>
                <w:rFonts w:ascii="Calibri" w:eastAsia="Calibri" w:hAnsi="Calibri" w:cs="Calibri"/>
                <w:color w:val="000000"/>
              </w:rPr>
              <w:t>Quarterly</w:t>
            </w:r>
          </w:p>
        </w:tc>
        <w:tc>
          <w:tcPr>
            <w:tcW w:w="2300" w:type="dxa"/>
            <w:shd w:val="clear" w:color="auto" w:fill="F2F2F2"/>
            <w:tcMar>
              <w:top w:w="80" w:type="dxa"/>
              <w:left w:w="100" w:type="dxa"/>
              <w:bottom w:w="80" w:type="dxa"/>
              <w:right w:w="100" w:type="dxa"/>
            </w:tcMar>
            <w:vAlign w:val="center"/>
          </w:tcPr>
          <w:p w14:paraId="6F18B50F" w14:textId="77777777" w:rsidR="00020EC2" w:rsidRDefault="00000000">
            <w:r>
              <w:rPr>
                <w:rFonts w:ascii="Calibri" w:eastAsia="Calibri" w:hAnsi="Calibri" w:cs="Calibri"/>
                <w:color w:val="000000"/>
              </w:rPr>
              <w:t>Stakeholder Register / Engagement Log</w:t>
            </w:r>
          </w:p>
        </w:tc>
      </w:tr>
      <w:tr w:rsidR="00020EC2" w14:paraId="68E98B26" w14:textId="77777777">
        <w:tc>
          <w:tcPr>
            <w:tcW w:w="1900" w:type="dxa"/>
            <w:shd w:val="clear" w:color="auto" w:fill="FFFFFF"/>
            <w:tcMar>
              <w:top w:w="80" w:type="dxa"/>
              <w:left w:w="100" w:type="dxa"/>
              <w:bottom w:w="80" w:type="dxa"/>
              <w:right w:w="100" w:type="dxa"/>
            </w:tcMar>
            <w:vAlign w:val="center"/>
          </w:tcPr>
          <w:p w14:paraId="360B18AD" w14:textId="77777777" w:rsidR="00020EC2" w:rsidRDefault="00000000">
            <w:r>
              <w:rPr>
                <w:rFonts w:ascii="Calibri" w:eastAsia="Calibri" w:hAnsi="Calibri" w:cs="Calibri"/>
                <w:b/>
                <w:bCs/>
                <w:color w:val="000000"/>
              </w:rPr>
              <w:t>Engagement Sessions Held vs Planned</w:t>
            </w:r>
          </w:p>
        </w:tc>
        <w:tc>
          <w:tcPr>
            <w:tcW w:w="3150" w:type="dxa"/>
            <w:shd w:val="clear" w:color="auto" w:fill="FFFFFF"/>
            <w:tcMar>
              <w:top w:w="80" w:type="dxa"/>
              <w:left w:w="100" w:type="dxa"/>
              <w:bottom w:w="80" w:type="dxa"/>
              <w:right w:w="100" w:type="dxa"/>
            </w:tcMar>
            <w:vAlign w:val="center"/>
          </w:tcPr>
          <w:p w14:paraId="62BE6715" w14:textId="77777777" w:rsidR="00020EC2" w:rsidRDefault="00000000">
            <w:r>
              <w:rPr>
                <w:rFonts w:ascii="Calibri" w:eastAsia="Calibri" w:hAnsi="Calibri" w:cs="Calibri"/>
                <w:color w:val="000000"/>
              </w:rPr>
              <w:t>% of scheduled community/HCDT engagement sessions actually held</w:t>
            </w:r>
          </w:p>
        </w:tc>
        <w:tc>
          <w:tcPr>
            <w:tcW w:w="1300" w:type="dxa"/>
            <w:shd w:val="clear" w:color="auto" w:fill="FFFFFF"/>
            <w:tcMar>
              <w:top w:w="80" w:type="dxa"/>
              <w:left w:w="100" w:type="dxa"/>
              <w:bottom w:w="80" w:type="dxa"/>
              <w:right w:w="100" w:type="dxa"/>
            </w:tcMar>
            <w:vAlign w:val="center"/>
          </w:tcPr>
          <w:p w14:paraId="3D858059" w14:textId="77777777" w:rsidR="00020EC2" w:rsidRDefault="00000000">
            <w:pPr>
              <w:jc w:val="center"/>
            </w:pPr>
            <w:r>
              <w:rPr>
                <w:rFonts w:ascii="Calibri" w:eastAsia="Calibri" w:hAnsi="Calibri" w:cs="Calibri"/>
                <w:color w:val="000000"/>
              </w:rPr>
              <w:t>≥ 95%</w:t>
            </w:r>
          </w:p>
        </w:tc>
        <w:tc>
          <w:tcPr>
            <w:tcW w:w="1200" w:type="dxa"/>
            <w:shd w:val="clear" w:color="auto" w:fill="FFFFFF"/>
            <w:tcMar>
              <w:top w:w="80" w:type="dxa"/>
              <w:left w:w="100" w:type="dxa"/>
              <w:bottom w:w="80" w:type="dxa"/>
              <w:right w:w="100" w:type="dxa"/>
            </w:tcMar>
            <w:vAlign w:val="center"/>
          </w:tcPr>
          <w:p w14:paraId="4599A981" w14:textId="77777777" w:rsidR="00020EC2" w:rsidRDefault="00000000">
            <w:pPr>
              <w:jc w:val="center"/>
            </w:pPr>
            <w:r>
              <w:rPr>
                <w:rFonts w:ascii="Calibri" w:eastAsia="Calibri" w:hAnsi="Calibri" w:cs="Calibri"/>
                <w:color w:val="000000"/>
              </w:rPr>
              <w:t>Quarterly</w:t>
            </w:r>
          </w:p>
        </w:tc>
        <w:tc>
          <w:tcPr>
            <w:tcW w:w="2300" w:type="dxa"/>
            <w:shd w:val="clear" w:color="auto" w:fill="FFFFFF"/>
            <w:tcMar>
              <w:top w:w="80" w:type="dxa"/>
              <w:left w:w="100" w:type="dxa"/>
              <w:bottom w:w="80" w:type="dxa"/>
              <w:right w:w="100" w:type="dxa"/>
            </w:tcMar>
            <w:vAlign w:val="center"/>
          </w:tcPr>
          <w:p w14:paraId="3308852B" w14:textId="77777777" w:rsidR="00020EC2" w:rsidRDefault="00000000">
            <w:r>
              <w:rPr>
                <w:rFonts w:ascii="Calibri" w:eastAsia="Calibri" w:hAnsi="Calibri" w:cs="Calibri"/>
                <w:color w:val="000000"/>
              </w:rPr>
              <w:t>Engagement Log</w:t>
            </w:r>
          </w:p>
        </w:tc>
      </w:tr>
      <w:tr w:rsidR="00020EC2" w14:paraId="7B57CC16" w14:textId="77777777">
        <w:tc>
          <w:tcPr>
            <w:tcW w:w="1900" w:type="dxa"/>
            <w:shd w:val="clear" w:color="auto" w:fill="F2F2F2"/>
            <w:tcMar>
              <w:top w:w="80" w:type="dxa"/>
              <w:left w:w="100" w:type="dxa"/>
              <w:bottom w:w="80" w:type="dxa"/>
              <w:right w:w="100" w:type="dxa"/>
            </w:tcMar>
            <w:vAlign w:val="center"/>
          </w:tcPr>
          <w:p w14:paraId="628C2A69" w14:textId="77777777" w:rsidR="00020EC2" w:rsidRDefault="00000000">
            <w:r>
              <w:rPr>
                <w:rFonts w:ascii="Calibri" w:eastAsia="Calibri" w:hAnsi="Calibri" w:cs="Calibri"/>
                <w:b/>
                <w:bCs/>
                <w:color w:val="000000"/>
              </w:rPr>
              <w:t>Local Employment Ratio</w:t>
            </w:r>
          </w:p>
        </w:tc>
        <w:tc>
          <w:tcPr>
            <w:tcW w:w="3150" w:type="dxa"/>
            <w:shd w:val="clear" w:color="auto" w:fill="F2F2F2"/>
            <w:tcMar>
              <w:top w:w="80" w:type="dxa"/>
              <w:left w:w="100" w:type="dxa"/>
              <w:bottom w:w="80" w:type="dxa"/>
              <w:right w:w="100" w:type="dxa"/>
            </w:tcMar>
            <w:vAlign w:val="center"/>
          </w:tcPr>
          <w:p w14:paraId="3643F6C8" w14:textId="77777777" w:rsidR="00020EC2" w:rsidRDefault="00000000">
            <w:r>
              <w:rPr>
                <w:rFonts w:ascii="Calibri" w:eastAsia="Calibri" w:hAnsi="Calibri" w:cs="Calibri"/>
                <w:color w:val="000000"/>
              </w:rPr>
              <w:t>% of Project workforce sourced from host communities, against Contract/PIA commitment</w:t>
            </w:r>
          </w:p>
        </w:tc>
        <w:tc>
          <w:tcPr>
            <w:tcW w:w="1300" w:type="dxa"/>
            <w:shd w:val="clear" w:color="auto" w:fill="F2F2F2"/>
            <w:tcMar>
              <w:top w:w="80" w:type="dxa"/>
              <w:left w:w="100" w:type="dxa"/>
              <w:bottom w:w="80" w:type="dxa"/>
              <w:right w:w="100" w:type="dxa"/>
            </w:tcMar>
            <w:vAlign w:val="center"/>
          </w:tcPr>
          <w:p w14:paraId="685F1B10" w14:textId="77777777" w:rsidR="00020EC2" w:rsidRDefault="00000000">
            <w:pPr>
              <w:jc w:val="center"/>
            </w:pPr>
            <w:r>
              <w:rPr>
                <w:rFonts w:ascii="Calibri" w:eastAsia="Calibri" w:hAnsi="Calibri" w:cs="Calibri"/>
                <w:color w:val="000000"/>
              </w:rPr>
              <w:t>Per Contract/MOU commitment</w:t>
            </w:r>
          </w:p>
        </w:tc>
        <w:tc>
          <w:tcPr>
            <w:tcW w:w="1200" w:type="dxa"/>
            <w:shd w:val="clear" w:color="auto" w:fill="F2F2F2"/>
            <w:tcMar>
              <w:top w:w="80" w:type="dxa"/>
              <w:left w:w="100" w:type="dxa"/>
              <w:bottom w:w="80" w:type="dxa"/>
              <w:right w:w="100" w:type="dxa"/>
            </w:tcMar>
            <w:vAlign w:val="center"/>
          </w:tcPr>
          <w:p w14:paraId="239E2ECC" w14:textId="77777777" w:rsidR="00020EC2" w:rsidRDefault="00000000">
            <w:pPr>
              <w:jc w:val="center"/>
            </w:pPr>
            <w:r>
              <w:rPr>
                <w:rFonts w:ascii="Calibri" w:eastAsia="Calibri" w:hAnsi="Calibri" w:cs="Calibri"/>
                <w:color w:val="000000"/>
              </w:rPr>
              <w:t>Quarterly</w:t>
            </w:r>
          </w:p>
        </w:tc>
        <w:tc>
          <w:tcPr>
            <w:tcW w:w="2300" w:type="dxa"/>
            <w:shd w:val="clear" w:color="auto" w:fill="F2F2F2"/>
            <w:tcMar>
              <w:top w:w="80" w:type="dxa"/>
              <w:left w:w="100" w:type="dxa"/>
              <w:bottom w:w="80" w:type="dxa"/>
              <w:right w:w="100" w:type="dxa"/>
            </w:tcMar>
            <w:vAlign w:val="center"/>
          </w:tcPr>
          <w:p w14:paraId="067616DD" w14:textId="77777777" w:rsidR="00020EC2" w:rsidRDefault="00000000">
            <w:r>
              <w:rPr>
                <w:rFonts w:ascii="Calibri" w:eastAsia="Calibri" w:hAnsi="Calibri" w:cs="Calibri"/>
                <w:color w:val="000000"/>
              </w:rPr>
              <w:t>Personnel List (Ref. HSEP Table 4) / HR Records</w:t>
            </w:r>
          </w:p>
        </w:tc>
      </w:tr>
      <w:tr w:rsidR="00020EC2" w14:paraId="5F78225D" w14:textId="77777777">
        <w:tc>
          <w:tcPr>
            <w:tcW w:w="1900" w:type="dxa"/>
            <w:shd w:val="clear" w:color="auto" w:fill="FFFFFF"/>
            <w:tcMar>
              <w:top w:w="80" w:type="dxa"/>
              <w:left w:w="100" w:type="dxa"/>
              <w:bottom w:w="80" w:type="dxa"/>
              <w:right w:w="100" w:type="dxa"/>
            </w:tcMar>
            <w:vAlign w:val="center"/>
          </w:tcPr>
          <w:p w14:paraId="723D63D9" w14:textId="77777777" w:rsidR="00020EC2" w:rsidRDefault="00000000">
            <w:r>
              <w:rPr>
                <w:rFonts w:ascii="Calibri" w:eastAsia="Calibri" w:hAnsi="Calibri" w:cs="Calibri"/>
                <w:b/>
                <w:bCs/>
                <w:color w:val="000000"/>
              </w:rPr>
              <w:t>MOU/</w:t>
            </w:r>
            <w:proofErr w:type="spellStart"/>
            <w:r>
              <w:rPr>
                <w:rFonts w:ascii="Calibri" w:eastAsia="Calibri" w:hAnsi="Calibri" w:cs="Calibri"/>
                <w:b/>
                <w:bCs/>
                <w:color w:val="000000"/>
              </w:rPr>
              <w:t>GMoU</w:t>
            </w:r>
            <w:proofErr w:type="spellEnd"/>
            <w:r>
              <w:rPr>
                <w:rFonts w:ascii="Calibri" w:eastAsia="Calibri" w:hAnsi="Calibri" w:cs="Calibri"/>
                <w:b/>
                <w:bCs/>
                <w:color w:val="000000"/>
              </w:rPr>
              <w:t xml:space="preserve"> Commitment Delivery</w:t>
            </w:r>
          </w:p>
        </w:tc>
        <w:tc>
          <w:tcPr>
            <w:tcW w:w="3150" w:type="dxa"/>
            <w:shd w:val="clear" w:color="auto" w:fill="FFFFFF"/>
            <w:tcMar>
              <w:top w:w="80" w:type="dxa"/>
              <w:left w:w="100" w:type="dxa"/>
              <w:bottom w:w="80" w:type="dxa"/>
              <w:right w:w="100" w:type="dxa"/>
            </w:tcMar>
            <w:vAlign w:val="center"/>
          </w:tcPr>
          <w:p w14:paraId="382C5F6A" w14:textId="77777777" w:rsidR="00020EC2" w:rsidRDefault="00000000">
            <w:r>
              <w:rPr>
                <w:rFonts w:ascii="Calibri" w:eastAsia="Calibri" w:hAnsi="Calibri" w:cs="Calibri"/>
                <w:color w:val="000000"/>
              </w:rPr>
              <w:t>% of Host Community Agreement commitments delivered on or ahead of schedule</w:t>
            </w:r>
          </w:p>
        </w:tc>
        <w:tc>
          <w:tcPr>
            <w:tcW w:w="1300" w:type="dxa"/>
            <w:shd w:val="clear" w:color="auto" w:fill="FFFFFF"/>
            <w:tcMar>
              <w:top w:w="80" w:type="dxa"/>
              <w:left w:w="100" w:type="dxa"/>
              <w:bottom w:w="80" w:type="dxa"/>
              <w:right w:w="100" w:type="dxa"/>
            </w:tcMar>
            <w:vAlign w:val="center"/>
          </w:tcPr>
          <w:p w14:paraId="1955286C" w14:textId="77777777" w:rsidR="00020EC2" w:rsidRDefault="00000000">
            <w:pPr>
              <w:jc w:val="center"/>
            </w:pPr>
            <w:r>
              <w:rPr>
                <w:rFonts w:ascii="Calibri" w:eastAsia="Calibri" w:hAnsi="Calibri" w:cs="Calibri"/>
                <w:color w:val="000000"/>
              </w:rPr>
              <w:t>100%</w:t>
            </w:r>
          </w:p>
        </w:tc>
        <w:tc>
          <w:tcPr>
            <w:tcW w:w="1200" w:type="dxa"/>
            <w:shd w:val="clear" w:color="auto" w:fill="FFFFFF"/>
            <w:tcMar>
              <w:top w:w="80" w:type="dxa"/>
              <w:left w:w="100" w:type="dxa"/>
              <w:bottom w:w="80" w:type="dxa"/>
              <w:right w:w="100" w:type="dxa"/>
            </w:tcMar>
            <w:vAlign w:val="center"/>
          </w:tcPr>
          <w:p w14:paraId="72FC7293" w14:textId="77777777" w:rsidR="00020EC2" w:rsidRDefault="00000000">
            <w:pPr>
              <w:jc w:val="center"/>
            </w:pPr>
            <w:r>
              <w:rPr>
                <w:rFonts w:ascii="Calibri" w:eastAsia="Calibri" w:hAnsi="Calibri" w:cs="Calibri"/>
                <w:color w:val="000000"/>
              </w:rPr>
              <w:t>Quarterly</w:t>
            </w:r>
          </w:p>
        </w:tc>
        <w:tc>
          <w:tcPr>
            <w:tcW w:w="2300" w:type="dxa"/>
            <w:shd w:val="clear" w:color="auto" w:fill="FFFFFF"/>
            <w:tcMar>
              <w:top w:w="80" w:type="dxa"/>
              <w:left w:w="100" w:type="dxa"/>
              <w:bottom w:w="80" w:type="dxa"/>
              <w:right w:w="100" w:type="dxa"/>
            </w:tcMar>
            <w:vAlign w:val="center"/>
          </w:tcPr>
          <w:p w14:paraId="59C46C35" w14:textId="77777777" w:rsidR="00020EC2" w:rsidRDefault="00000000">
            <w:r>
              <w:rPr>
                <w:rFonts w:ascii="Calibri" w:eastAsia="Calibri" w:hAnsi="Calibri" w:cs="Calibri"/>
                <w:color w:val="000000"/>
              </w:rPr>
              <w:t>MOU/</w:t>
            </w:r>
            <w:proofErr w:type="spellStart"/>
            <w:r>
              <w:rPr>
                <w:rFonts w:ascii="Calibri" w:eastAsia="Calibri" w:hAnsi="Calibri" w:cs="Calibri"/>
                <w:color w:val="000000"/>
              </w:rPr>
              <w:t>GMoU</w:t>
            </w:r>
            <w:proofErr w:type="spellEnd"/>
            <w:r>
              <w:rPr>
                <w:rFonts w:ascii="Calibri" w:eastAsia="Calibri" w:hAnsi="Calibri" w:cs="Calibri"/>
                <w:color w:val="000000"/>
              </w:rPr>
              <w:t xml:space="preserve"> Register</w:t>
            </w:r>
          </w:p>
        </w:tc>
      </w:tr>
      <w:tr w:rsidR="00020EC2" w14:paraId="554871F6" w14:textId="77777777">
        <w:tc>
          <w:tcPr>
            <w:tcW w:w="1900" w:type="dxa"/>
            <w:shd w:val="clear" w:color="auto" w:fill="F2F2F2"/>
            <w:tcMar>
              <w:top w:w="80" w:type="dxa"/>
              <w:left w:w="100" w:type="dxa"/>
              <w:bottom w:w="80" w:type="dxa"/>
              <w:right w:w="100" w:type="dxa"/>
            </w:tcMar>
            <w:vAlign w:val="center"/>
          </w:tcPr>
          <w:p w14:paraId="1ECB4651" w14:textId="77777777" w:rsidR="00020EC2" w:rsidRDefault="00000000">
            <w:r>
              <w:rPr>
                <w:rFonts w:ascii="Calibri" w:eastAsia="Calibri" w:hAnsi="Calibri" w:cs="Calibri"/>
                <w:b/>
                <w:bCs/>
                <w:color w:val="000000"/>
              </w:rPr>
              <w:t>Social Risk Register Currency</w:t>
            </w:r>
          </w:p>
        </w:tc>
        <w:tc>
          <w:tcPr>
            <w:tcW w:w="3150" w:type="dxa"/>
            <w:shd w:val="clear" w:color="auto" w:fill="F2F2F2"/>
            <w:tcMar>
              <w:top w:w="80" w:type="dxa"/>
              <w:left w:w="100" w:type="dxa"/>
              <w:bottom w:w="80" w:type="dxa"/>
              <w:right w:w="100" w:type="dxa"/>
            </w:tcMar>
            <w:vAlign w:val="center"/>
          </w:tcPr>
          <w:p w14:paraId="775566EA" w14:textId="77777777" w:rsidR="00020EC2" w:rsidRDefault="00000000">
            <w:r>
              <w:rPr>
                <w:rFonts w:ascii="Calibri" w:eastAsia="Calibri" w:hAnsi="Calibri" w:cs="Calibri"/>
                <w:color w:val="000000"/>
              </w:rPr>
              <w:t>% of logged social risks reviewed within their scheduled review cycle (Ref. SWDA-HSE-PROC-04.3.7)</w:t>
            </w:r>
          </w:p>
        </w:tc>
        <w:tc>
          <w:tcPr>
            <w:tcW w:w="1300" w:type="dxa"/>
            <w:shd w:val="clear" w:color="auto" w:fill="F2F2F2"/>
            <w:tcMar>
              <w:top w:w="80" w:type="dxa"/>
              <w:left w:w="100" w:type="dxa"/>
              <w:bottom w:w="80" w:type="dxa"/>
              <w:right w:w="100" w:type="dxa"/>
            </w:tcMar>
            <w:vAlign w:val="center"/>
          </w:tcPr>
          <w:p w14:paraId="225A28E1" w14:textId="77777777" w:rsidR="00020EC2" w:rsidRDefault="00000000">
            <w:pPr>
              <w:jc w:val="center"/>
            </w:pPr>
            <w:r>
              <w:rPr>
                <w:rFonts w:ascii="Calibri" w:eastAsia="Calibri" w:hAnsi="Calibri" w:cs="Calibri"/>
                <w:color w:val="000000"/>
              </w:rPr>
              <w:t>100%</w:t>
            </w:r>
          </w:p>
        </w:tc>
        <w:tc>
          <w:tcPr>
            <w:tcW w:w="1200" w:type="dxa"/>
            <w:shd w:val="clear" w:color="auto" w:fill="F2F2F2"/>
            <w:tcMar>
              <w:top w:w="80" w:type="dxa"/>
              <w:left w:w="100" w:type="dxa"/>
              <w:bottom w:w="80" w:type="dxa"/>
              <w:right w:w="100" w:type="dxa"/>
            </w:tcMar>
            <w:vAlign w:val="center"/>
          </w:tcPr>
          <w:p w14:paraId="77DEFB9A" w14:textId="77777777" w:rsidR="00020EC2" w:rsidRDefault="00000000">
            <w:pPr>
              <w:jc w:val="center"/>
            </w:pPr>
            <w:r>
              <w:rPr>
                <w:rFonts w:ascii="Calibri" w:eastAsia="Calibri" w:hAnsi="Calibri" w:cs="Calibri"/>
                <w:color w:val="000000"/>
              </w:rPr>
              <w:t>Quarterly</w:t>
            </w:r>
          </w:p>
        </w:tc>
        <w:tc>
          <w:tcPr>
            <w:tcW w:w="2300" w:type="dxa"/>
            <w:shd w:val="clear" w:color="auto" w:fill="F2F2F2"/>
            <w:tcMar>
              <w:top w:w="80" w:type="dxa"/>
              <w:left w:w="100" w:type="dxa"/>
              <w:bottom w:w="80" w:type="dxa"/>
              <w:right w:w="100" w:type="dxa"/>
            </w:tcMar>
            <w:vAlign w:val="center"/>
          </w:tcPr>
          <w:p w14:paraId="4067482B" w14:textId="77777777" w:rsidR="00020EC2" w:rsidRDefault="00000000">
            <w:r>
              <w:rPr>
                <w:rFonts w:ascii="Calibri" w:eastAsia="Calibri" w:hAnsi="Calibri" w:cs="Calibri"/>
                <w:color w:val="000000"/>
              </w:rPr>
              <w:t>Social Risk Register</w:t>
            </w:r>
          </w:p>
        </w:tc>
      </w:tr>
      <w:tr w:rsidR="00020EC2" w14:paraId="44652BAE" w14:textId="77777777">
        <w:tc>
          <w:tcPr>
            <w:tcW w:w="1900" w:type="dxa"/>
            <w:shd w:val="clear" w:color="auto" w:fill="FFFFFF"/>
            <w:tcMar>
              <w:top w:w="80" w:type="dxa"/>
              <w:left w:w="100" w:type="dxa"/>
              <w:bottom w:w="80" w:type="dxa"/>
              <w:right w:w="100" w:type="dxa"/>
            </w:tcMar>
            <w:vAlign w:val="center"/>
          </w:tcPr>
          <w:p w14:paraId="5748CA20" w14:textId="77777777" w:rsidR="00020EC2" w:rsidRDefault="00000000">
            <w:r>
              <w:rPr>
                <w:rFonts w:ascii="Calibri" w:eastAsia="Calibri" w:hAnsi="Calibri" w:cs="Calibri"/>
                <w:b/>
                <w:bCs/>
                <w:color w:val="000000"/>
              </w:rPr>
              <w:t>High-Risk Social Incidents</w:t>
            </w:r>
          </w:p>
        </w:tc>
        <w:tc>
          <w:tcPr>
            <w:tcW w:w="3150" w:type="dxa"/>
            <w:shd w:val="clear" w:color="auto" w:fill="FFFFFF"/>
            <w:tcMar>
              <w:top w:w="80" w:type="dxa"/>
              <w:left w:w="100" w:type="dxa"/>
              <w:bottom w:w="80" w:type="dxa"/>
              <w:right w:w="100" w:type="dxa"/>
            </w:tcMar>
            <w:vAlign w:val="center"/>
          </w:tcPr>
          <w:p w14:paraId="1E7F0CB6" w14:textId="77777777" w:rsidR="00020EC2" w:rsidRDefault="00000000">
            <w:r>
              <w:rPr>
                <w:rFonts w:ascii="Calibri" w:eastAsia="Calibri" w:hAnsi="Calibri" w:cs="Calibri"/>
                <w:color w:val="000000"/>
              </w:rPr>
              <w:t>Number of social incidents assessed as High risk in the period</w:t>
            </w:r>
          </w:p>
        </w:tc>
        <w:tc>
          <w:tcPr>
            <w:tcW w:w="1300" w:type="dxa"/>
            <w:shd w:val="clear" w:color="auto" w:fill="FFFFFF"/>
            <w:tcMar>
              <w:top w:w="80" w:type="dxa"/>
              <w:left w:w="100" w:type="dxa"/>
              <w:bottom w:w="80" w:type="dxa"/>
              <w:right w:w="100" w:type="dxa"/>
            </w:tcMar>
            <w:vAlign w:val="center"/>
          </w:tcPr>
          <w:p w14:paraId="0B1768DA" w14:textId="77777777" w:rsidR="00020EC2" w:rsidRDefault="00000000">
            <w:pPr>
              <w:jc w:val="center"/>
            </w:pPr>
            <w:r>
              <w:rPr>
                <w:rFonts w:ascii="Calibri" w:eastAsia="Calibri" w:hAnsi="Calibri" w:cs="Calibri"/>
                <w:color w:val="000000"/>
              </w:rPr>
              <w:t>0 unmanaged</w:t>
            </w:r>
          </w:p>
        </w:tc>
        <w:tc>
          <w:tcPr>
            <w:tcW w:w="1200" w:type="dxa"/>
            <w:shd w:val="clear" w:color="auto" w:fill="FFFFFF"/>
            <w:tcMar>
              <w:top w:w="80" w:type="dxa"/>
              <w:left w:w="100" w:type="dxa"/>
              <w:bottom w:w="80" w:type="dxa"/>
              <w:right w:w="100" w:type="dxa"/>
            </w:tcMar>
            <w:vAlign w:val="center"/>
          </w:tcPr>
          <w:p w14:paraId="1C1E38A8" w14:textId="77777777" w:rsidR="00020EC2" w:rsidRDefault="00000000">
            <w:pPr>
              <w:jc w:val="center"/>
            </w:pPr>
            <w:r>
              <w:rPr>
                <w:rFonts w:ascii="Calibri" w:eastAsia="Calibri" w:hAnsi="Calibri" w:cs="Calibri"/>
                <w:color w:val="000000"/>
              </w:rPr>
              <w:t>Monthly</w:t>
            </w:r>
          </w:p>
        </w:tc>
        <w:tc>
          <w:tcPr>
            <w:tcW w:w="2300" w:type="dxa"/>
            <w:shd w:val="clear" w:color="auto" w:fill="FFFFFF"/>
            <w:tcMar>
              <w:top w:w="80" w:type="dxa"/>
              <w:left w:w="100" w:type="dxa"/>
              <w:bottom w:w="80" w:type="dxa"/>
              <w:right w:w="100" w:type="dxa"/>
            </w:tcMar>
            <w:vAlign w:val="center"/>
          </w:tcPr>
          <w:p w14:paraId="4E70471E" w14:textId="77777777" w:rsidR="00020EC2" w:rsidRDefault="00000000">
            <w:r>
              <w:rPr>
                <w:rFonts w:ascii="Calibri" w:eastAsia="Calibri" w:hAnsi="Calibri" w:cs="Calibri"/>
                <w:color w:val="000000"/>
              </w:rPr>
              <w:t>Social Risk Register / Incident Reports</w:t>
            </w:r>
          </w:p>
        </w:tc>
      </w:tr>
      <w:tr w:rsidR="00020EC2" w14:paraId="2DD1F65B" w14:textId="77777777">
        <w:tc>
          <w:tcPr>
            <w:tcW w:w="1900" w:type="dxa"/>
            <w:shd w:val="clear" w:color="auto" w:fill="F2F2F2"/>
            <w:tcMar>
              <w:top w:w="80" w:type="dxa"/>
              <w:left w:w="100" w:type="dxa"/>
              <w:bottom w:w="80" w:type="dxa"/>
              <w:right w:w="100" w:type="dxa"/>
            </w:tcMar>
            <w:vAlign w:val="center"/>
          </w:tcPr>
          <w:p w14:paraId="78498D9F" w14:textId="77777777" w:rsidR="00020EC2" w:rsidRDefault="00000000">
            <w:r>
              <w:rPr>
                <w:rFonts w:ascii="Calibri" w:eastAsia="Calibri" w:hAnsi="Calibri" w:cs="Calibri"/>
                <w:b/>
                <w:bCs/>
                <w:color w:val="000000"/>
              </w:rPr>
              <w:t>Security-Related Community Incidents</w:t>
            </w:r>
          </w:p>
        </w:tc>
        <w:tc>
          <w:tcPr>
            <w:tcW w:w="3150" w:type="dxa"/>
            <w:shd w:val="clear" w:color="auto" w:fill="F2F2F2"/>
            <w:tcMar>
              <w:top w:w="80" w:type="dxa"/>
              <w:left w:w="100" w:type="dxa"/>
              <w:bottom w:w="80" w:type="dxa"/>
              <w:right w:w="100" w:type="dxa"/>
            </w:tcMar>
            <w:vAlign w:val="center"/>
          </w:tcPr>
          <w:p w14:paraId="38CAFDAE" w14:textId="77777777" w:rsidR="00020EC2" w:rsidRDefault="00000000">
            <w:r>
              <w:rPr>
                <w:rFonts w:ascii="Calibri" w:eastAsia="Calibri" w:hAnsi="Calibri" w:cs="Calibri"/>
                <w:color w:val="000000"/>
              </w:rPr>
              <w:t>Number of incidents involving security personnel and community members</w:t>
            </w:r>
          </w:p>
        </w:tc>
        <w:tc>
          <w:tcPr>
            <w:tcW w:w="1300" w:type="dxa"/>
            <w:shd w:val="clear" w:color="auto" w:fill="F2F2F2"/>
            <w:tcMar>
              <w:top w:w="80" w:type="dxa"/>
              <w:left w:w="100" w:type="dxa"/>
              <w:bottom w:w="80" w:type="dxa"/>
              <w:right w:w="100" w:type="dxa"/>
            </w:tcMar>
            <w:vAlign w:val="center"/>
          </w:tcPr>
          <w:p w14:paraId="5E72CBDC" w14:textId="77777777" w:rsidR="00020EC2" w:rsidRDefault="00000000">
            <w:pPr>
              <w:jc w:val="center"/>
            </w:pPr>
            <w:r>
              <w:rPr>
                <w:rFonts w:ascii="Calibri" w:eastAsia="Calibri" w:hAnsi="Calibri" w:cs="Calibri"/>
                <w:color w:val="000000"/>
              </w:rPr>
              <w:t>0</w:t>
            </w:r>
          </w:p>
        </w:tc>
        <w:tc>
          <w:tcPr>
            <w:tcW w:w="1200" w:type="dxa"/>
            <w:shd w:val="clear" w:color="auto" w:fill="F2F2F2"/>
            <w:tcMar>
              <w:top w:w="80" w:type="dxa"/>
              <w:left w:w="100" w:type="dxa"/>
              <w:bottom w:w="80" w:type="dxa"/>
              <w:right w:w="100" w:type="dxa"/>
            </w:tcMar>
            <w:vAlign w:val="center"/>
          </w:tcPr>
          <w:p w14:paraId="750393FB" w14:textId="77777777" w:rsidR="00020EC2" w:rsidRDefault="00000000">
            <w:pPr>
              <w:jc w:val="center"/>
            </w:pPr>
            <w:r>
              <w:rPr>
                <w:rFonts w:ascii="Calibri" w:eastAsia="Calibri" w:hAnsi="Calibri" w:cs="Calibri"/>
                <w:color w:val="000000"/>
              </w:rPr>
              <w:t>Monthly</w:t>
            </w:r>
          </w:p>
        </w:tc>
        <w:tc>
          <w:tcPr>
            <w:tcW w:w="2300" w:type="dxa"/>
            <w:shd w:val="clear" w:color="auto" w:fill="F2F2F2"/>
            <w:tcMar>
              <w:top w:w="80" w:type="dxa"/>
              <w:left w:w="100" w:type="dxa"/>
              <w:bottom w:w="80" w:type="dxa"/>
              <w:right w:w="100" w:type="dxa"/>
            </w:tcMar>
            <w:vAlign w:val="center"/>
          </w:tcPr>
          <w:p w14:paraId="2550F4F4" w14:textId="77777777" w:rsidR="00020EC2" w:rsidRDefault="00000000">
            <w:r>
              <w:rPr>
                <w:rFonts w:ascii="Calibri" w:eastAsia="Calibri" w:hAnsi="Calibri" w:cs="Calibri"/>
                <w:color w:val="000000"/>
              </w:rPr>
              <w:t>Security Incident Log</w:t>
            </w:r>
          </w:p>
        </w:tc>
      </w:tr>
      <w:tr w:rsidR="00020EC2" w14:paraId="0E3400BA" w14:textId="77777777">
        <w:tc>
          <w:tcPr>
            <w:tcW w:w="1900" w:type="dxa"/>
            <w:shd w:val="clear" w:color="auto" w:fill="FFFFFF"/>
            <w:tcMar>
              <w:top w:w="80" w:type="dxa"/>
              <w:left w:w="100" w:type="dxa"/>
              <w:bottom w:w="80" w:type="dxa"/>
              <w:right w:w="100" w:type="dxa"/>
            </w:tcMar>
            <w:vAlign w:val="center"/>
          </w:tcPr>
          <w:p w14:paraId="6AE4BFFF" w14:textId="77777777" w:rsidR="00020EC2" w:rsidRDefault="00000000">
            <w:r>
              <w:rPr>
                <w:rFonts w:ascii="Calibri" w:eastAsia="Calibri" w:hAnsi="Calibri" w:cs="Calibri"/>
                <w:b/>
                <w:bCs/>
                <w:color w:val="000000"/>
              </w:rPr>
              <w:t>Community Protocol Training Coverage</w:t>
            </w:r>
          </w:p>
        </w:tc>
        <w:tc>
          <w:tcPr>
            <w:tcW w:w="3150" w:type="dxa"/>
            <w:shd w:val="clear" w:color="auto" w:fill="FFFFFF"/>
            <w:tcMar>
              <w:top w:w="80" w:type="dxa"/>
              <w:left w:w="100" w:type="dxa"/>
              <w:bottom w:w="80" w:type="dxa"/>
              <w:right w:w="100" w:type="dxa"/>
            </w:tcMar>
            <w:vAlign w:val="center"/>
          </w:tcPr>
          <w:p w14:paraId="64A689A7" w14:textId="77777777" w:rsidR="00020EC2" w:rsidRDefault="00000000">
            <w:r>
              <w:rPr>
                <w:rFonts w:ascii="Calibri" w:eastAsia="Calibri" w:hAnsi="Calibri" w:cs="Calibri"/>
                <w:color w:val="000000"/>
              </w:rPr>
              <w:t xml:space="preserve">% of Employees &amp; Contractors completing community-protocol / Code of Conduct induction before site </w:t>
            </w:r>
            <w:proofErr w:type="spellStart"/>
            <w:r>
              <w:rPr>
                <w:rFonts w:ascii="Calibri" w:eastAsia="Calibri" w:hAnsi="Calibri" w:cs="Calibri"/>
                <w:color w:val="000000"/>
              </w:rPr>
              <w:t>mobilisation</w:t>
            </w:r>
            <w:proofErr w:type="spellEnd"/>
          </w:p>
        </w:tc>
        <w:tc>
          <w:tcPr>
            <w:tcW w:w="1300" w:type="dxa"/>
            <w:shd w:val="clear" w:color="auto" w:fill="FFFFFF"/>
            <w:tcMar>
              <w:top w:w="80" w:type="dxa"/>
              <w:left w:w="100" w:type="dxa"/>
              <w:bottom w:w="80" w:type="dxa"/>
              <w:right w:w="100" w:type="dxa"/>
            </w:tcMar>
            <w:vAlign w:val="center"/>
          </w:tcPr>
          <w:p w14:paraId="63FBBAC9" w14:textId="77777777" w:rsidR="00020EC2" w:rsidRDefault="00000000">
            <w:pPr>
              <w:jc w:val="center"/>
            </w:pPr>
            <w:r>
              <w:rPr>
                <w:rFonts w:ascii="Calibri" w:eastAsia="Calibri" w:hAnsi="Calibri" w:cs="Calibri"/>
                <w:color w:val="000000"/>
              </w:rPr>
              <w:t>100%</w:t>
            </w:r>
          </w:p>
        </w:tc>
        <w:tc>
          <w:tcPr>
            <w:tcW w:w="1200" w:type="dxa"/>
            <w:shd w:val="clear" w:color="auto" w:fill="FFFFFF"/>
            <w:tcMar>
              <w:top w:w="80" w:type="dxa"/>
              <w:left w:w="100" w:type="dxa"/>
              <w:bottom w:w="80" w:type="dxa"/>
              <w:right w:w="100" w:type="dxa"/>
            </w:tcMar>
            <w:vAlign w:val="center"/>
          </w:tcPr>
          <w:p w14:paraId="4B39992B" w14:textId="77777777" w:rsidR="00020EC2" w:rsidRDefault="00000000">
            <w:pPr>
              <w:jc w:val="center"/>
            </w:pPr>
            <w:r>
              <w:rPr>
                <w:rFonts w:ascii="Calibri" w:eastAsia="Calibri" w:hAnsi="Calibri" w:cs="Calibri"/>
                <w:color w:val="000000"/>
              </w:rPr>
              <w:t xml:space="preserve">Per </w:t>
            </w:r>
            <w:proofErr w:type="spellStart"/>
            <w:r>
              <w:rPr>
                <w:rFonts w:ascii="Calibri" w:eastAsia="Calibri" w:hAnsi="Calibri" w:cs="Calibri"/>
                <w:color w:val="000000"/>
              </w:rPr>
              <w:t>mobilisation</w:t>
            </w:r>
            <w:proofErr w:type="spellEnd"/>
          </w:p>
        </w:tc>
        <w:tc>
          <w:tcPr>
            <w:tcW w:w="2300" w:type="dxa"/>
            <w:shd w:val="clear" w:color="auto" w:fill="FFFFFF"/>
            <w:tcMar>
              <w:top w:w="80" w:type="dxa"/>
              <w:left w:w="100" w:type="dxa"/>
              <w:bottom w:w="80" w:type="dxa"/>
              <w:right w:w="100" w:type="dxa"/>
            </w:tcMar>
            <w:vAlign w:val="center"/>
          </w:tcPr>
          <w:p w14:paraId="7BB5F2E4" w14:textId="77777777" w:rsidR="00020EC2" w:rsidRDefault="00000000">
            <w:r>
              <w:rPr>
                <w:rFonts w:ascii="Calibri" w:eastAsia="Calibri" w:hAnsi="Calibri" w:cs="Calibri"/>
                <w:color w:val="000000"/>
              </w:rPr>
              <w:t>Training Records</w:t>
            </w:r>
          </w:p>
        </w:tc>
      </w:tr>
      <w:tr w:rsidR="00020EC2" w14:paraId="68C8CC93" w14:textId="77777777">
        <w:tc>
          <w:tcPr>
            <w:tcW w:w="1900" w:type="dxa"/>
            <w:shd w:val="clear" w:color="auto" w:fill="F2F2F2"/>
            <w:tcMar>
              <w:top w:w="80" w:type="dxa"/>
              <w:left w:w="100" w:type="dxa"/>
              <w:bottom w:w="80" w:type="dxa"/>
              <w:right w:w="100" w:type="dxa"/>
            </w:tcMar>
            <w:vAlign w:val="center"/>
          </w:tcPr>
          <w:p w14:paraId="7C0CA89F" w14:textId="77777777" w:rsidR="00020EC2" w:rsidRDefault="00000000">
            <w:r>
              <w:rPr>
                <w:rFonts w:ascii="Calibri" w:eastAsia="Calibri" w:hAnsi="Calibri" w:cs="Calibri"/>
                <w:b/>
                <w:bCs/>
                <w:color w:val="000000"/>
              </w:rPr>
              <w:t>Audit Non-Conformance Closure Rate</w:t>
            </w:r>
          </w:p>
        </w:tc>
        <w:tc>
          <w:tcPr>
            <w:tcW w:w="3150" w:type="dxa"/>
            <w:shd w:val="clear" w:color="auto" w:fill="F2F2F2"/>
            <w:tcMar>
              <w:top w:w="80" w:type="dxa"/>
              <w:left w:w="100" w:type="dxa"/>
              <w:bottom w:w="80" w:type="dxa"/>
              <w:right w:w="100" w:type="dxa"/>
            </w:tcMar>
            <w:vAlign w:val="center"/>
          </w:tcPr>
          <w:p w14:paraId="0CADDFCA" w14:textId="77777777" w:rsidR="00020EC2" w:rsidRDefault="00000000">
            <w:r>
              <w:rPr>
                <w:rFonts w:ascii="Calibri" w:eastAsia="Calibri" w:hAnsi="Calibri" w:cs="Calibri"/>
                <w:color w:val="000000"/>
              </w:rPr>
              <w:t>% of Social Responsibility audit findings closed by their agreed due date</w:t>
            </w:r>
          </w:p>
        </w:tc>
        <w:tc>
          <w:tcPr>
            <w:tcW w:w="1300" w:type="dxa"/>
            <w:shd w:val="clear" w:color="auto" w:fill="F2F2F2"/>
            <w:tcMar>
              <w:top w:w="80" w:type="dxa"/>
              <w:left w:w="100" w:type="dxa"/>
              <w:bottom w:w="80" w:type="dxa"/>
              <w:right w:w="100" w:type="dxa"/>
            </w:tcMar>
            <w:vAlign w:val="center"/>
          </w:tcPr>
          <w:p w14:paraId="056EFDF6" w14:textId="77777777" w:rsidR="00020EC2" w:rsidRDefault="00000000">
            <w:pPr>
              <w:jc w:val="center"/>
            </w:pPr>
            <w:r>
              <w:rPr>
                <w:rFonts w:ascii="Calibri" w:eastAsia="Calibri" w:hAnsi="Calibri" w:cs="Calibri"/>
                <w:color w:val="000000"/>
              </w:rPr>
              <w:t>100%</w:t>
            </w:r>
          </w:p>
        </w:tc>
        <w:tc>
          <w:tcPr>
            <w:tcW w:w="1200" w:type="dxa"/>
            <w:shd w:val="clear" w:color="auto" w:fill="F2F2F2"/>
            <w:tcMar>
              <w:top w:w="80" w:type="dxa"/>
              <w:left w:w="100" w:type="dxa"/>
              <w:bottom w:w="80" w:type="dxa"/>
              <w:right w:w="100" w:type="dxa"/>
            </w:tcMar>
            <w:vAlign w:val="center"/>
          </w:tcPr>
          <w:p w14:paraId="0E1174FA" w14:textId="77777777" w:rsidR="00020EC2" w:rsidRDefault="00000000">
            <w:pPr>
              <w:jc w:val="center"/>
            </w:pPr>
            <w:r>
              <w:rPr>
                <w:rFonts w:ascii="Calibri" w:eastAsia="Calibri" w:hAnsi="Calibri" w:cs="Calibri"/>
                <w:color w:val="000000"/>
              </w:rPr>
              <w:t>Quarterly</w:t>
            </w:r>
          </w:p>
        </w:tc>
        <w:tc>
          <w:tcPr>
            <w:tcW w:w="2300" w:type="dxa"/>
            <w:shd w:val="clear" w:color="auto" w:fill="F2F2F2"/>
            <w:tcMar>
              <w:top w:w="80" w:type="dxa"/>
              <w:left w:w="100" w:type="dxa"/>
              <w:bottom w:w="80" w:type="dxa"/>
              <w:right w:w="100" w:type="dxa"/>
            </w:tcMar>
            <w:vAlign w:val="center"/>
          </w:tcPr>
          <w:p w14:paraId="4EC14D8C" w14:textId="77777777" w:rsidR="00020EC2" w:rsidRDefault="00000000">
            <w:r>
              <w:rPr>
                <w:rFonts w:ascii="Calibri" w:eastAsia="Calibri" w:hAnsi="Calibri" w:cs="Calibri"/>
                <w:color w:val="000000"/>
              </w:rPr>
              <w:t xml:space="preserve">HSE Audit </w:t>
            </w:r>
            <w:proofErr w:type="spellStart"/>
            <w:r>
              <w:rPr>
                <w:rFonts w:ascii="Calibri" w:eastAsia="Calibri" w:hAnsi="Calibri" w:cs="Calibri"/>
                <w:color w:val="000000"/>
              </w:rPr>
              <w:t>Programme</w:t>
            </w:r>
            <w:proofErr w:type="spellEnd"/>
            <w:r>
              <w:rPr>
                <w:rFonts w:ascii="Calibri" w:eastAsia="Calibri" w:hAnsi="Calibri" w:cs="Calibri"/>
                <w:color w:val="000000"/>
              </w:rPr>
              <w:t xml:space="preserve"> (Ref. HSEP Sec. 4.7)</w:t>
            </w:r>
          </w:p>
        </w:tc>
      </w:tr>
    </w:tbl>
    <w:p w14:paraId="7A5CFFA3" w14:textId="1928FF55" w:rsidR="00020EC2" w:rsidRDefault="00C015D2" w:rsidP="00C015D2">
      <w:pPr>
        <w:pStyle w:val="Heading1"/>
        <w:spacing w:before="400" w:after="200"/>
      </w:pPr>
      <w:r>
        <w:rPr>
          <w:rFonts w:ascii="Calibri" w:eastAsia="Calibri" w:hAnsi="Calibri" w:cs="Calibri"/>
          <w:b/>
          <w:bCs/>
          <w:color w:val="1F3864"/>
          <w:sz w:val="28"/>
          <w:szCs w:val="28"/>
        </w:rPr>
        <w:t>9.0 AUDITING</w:t>
      </w:r>
      <w:r w:rsidR="00000000">
        <w:rPr>
          <w:rFonts w:ascii="Calibri" w:eastAsia="Calibri" w:hAnsi="Calibri" w:cs="Calibri"/>
          <w:b/>
          <w:bCs/>
          <w:color w:val="1F3864"/>
          <w:sz w:val="28"/>
          <w:szCs w:val="28"/>
        </w:rPr>
        <w:t xml:space="preserve"> &amp; REPORTING PROCESS</w:t>
      </w:r>
    </w:p>
    <w:p w14:paraId="5CC8010E" w14:textId="77777777" w:rsidR="00020EC2" w:rsidRDefault="00000000">
      <w:pPr>
        <w:spacing w:after="140" w:line="276" w:lineRule="auto"/>
        <w:jc w:val="both"/>
      </w:pPr>
      <w:r>
        <w:rPr>
          <w:rFonts w:ascii="Calibri" w:eastAsia="Calibri" w:hAnsi="Calibri" w:cs="Calibri"/>
          <w:sz w:val="22"/>
          <w:szCs w:val="22"/>
        </w:rPr>
        <w:t>SWDA operates the following five-step process to collect, verify, report and act on the KPIs in Section 8:</w:t>
      </w:r>
    </w:p>
    <w:p w14:paraId="7FDD6533" w14:textId="77777777" w:rsidR="00020EC2" w:rsidRDefault="00000000">
      <w:pPr>
        <w:spacing w:before="160" w:after="40"/>
      </w:pPr>
      <w:r>
        <w:rPr>
          <w:rFonts w:ascii="Calibri" w:eastAsia="Calibri" w:hAnsi="Calibri" w:cs="Calibri"/>
          <w:b/>
          <w:bCs/>
          <w:color w:val="1F3864"/>
          <w:sz w:val="22"/>
          <w:szCs w:val="22"/>
        </w:rPr>
        <w:t>Step 1 — Data Collection</w:t>
      </w:r>
    </w:p>
    <w:p w14:paraId="6B80640A" w14:textId="77777777" w:rsidR="00020EC2" w:rsidRDefault="00000000">
      <w:pPr>
        <w:spacing w:after="140" w:line="276" w:lineRule="auto"/>
        <w:jc w:val="both"/>
      </w:pPr>
      <w:r>
        <w:rPr>
          <w:rFonts w:ascii="Calibri" w:eastAsia="Calibri" w:hAnsi="Calibri" w:cs="Calibri"/>
          <w:sz w:val="22"/>
          <w:szCs w:val="22"/>
        </w:rPr>
        <w:t>The Community Liaison / Social Performance Officer collects KPI data monthly or quarterly as specified in Section 8, from the Grievance Log, Stakeholder Register, Social Risk Register, MOU/</w:t>
      </w:r>
      <w:proofErr w:type="spellStart"/>
      <w:r>
        <w:rPr>
          <w:rFonts w:ascii="Calibri" w:eastAsia="Calibri" w:hAnsi="Calibri" w:cs="Calibri"/>
          <w:sz w:val="22"/>
          <w:szCs w:val="22"/>
        </w:rPr>
        <w:t>GMoU</w:t>
      </w:r>
      <w:proofErr w:type="spellEnd"/>
      <w:r>
        <w:rPr>
          <w:rFonts w:ascii="Calibri" w:eastAsia="Calibri" w:hAnsi="Calibri" w:cs="Calibri"/>
          <w:sz w:val="22"/>
          <w:szCs w:val="22"/>
        </w:rPr>
        <w:t xml:space="preserve"> Register, Engagement Log and Training Records.</w:t>
      </w:r>
    </w:p>
    <w:p w14:paraId="378AC00E" w14:textId="77777777" w:rsidR="00020EC2" w:rsidRDefault="00000000">
      <w:pPr>
        <w:spacing w:before="160" w:after="40"/>
      </w:pPr>
      <w:r>
        <w:rPr>
          <w:rFonts w:ascii="Calibri" w:eastAsia="Calibri" w:hAnsi="Calibri" w:cs="Calibri"/>
          <w:b/>
          <w:bCs/>
          <w:color w:val="1F3864"/>
          <w:sz w:val="22"/>
          <w:szCs w:val="22"/>
        </w:rPr>
        <w:t>Step 2 — Verification</w:t>
      </w:r>
    </w:p>
    <w:p w14:paraId="60F6ACA1" w14:textId="77777777" w:rsidR="00020EC2" w:rsidRDefault="00000000">
      <w:pPr>
        <w:spacing w:after="140" w:line="276" w:lineRule="auto"/>
        <w:jc w:val="both"/>
      </w:pPr>
      <w:r>
        <w:rPr>
          <w:rFonts w:ascii="Calibri" w:eastAsia="Calibri" w:hAnsi="Calibri" w:cs="Calibri"/>
          <w:sz w:val="22"/>
          <w:szCs w:val="22"/>
        </w:rPr>
        <w:t xml:space="preserve">The HSE Manager reviews KPI data for completeness and accuracy before it is reported; HSE Auditors independently test a sample of records as part of the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(Ref. HSEP Sec. 4.7).</w:t>
      </w:r>
    </w:p>
    <w:p w14:paraId="72498AA1" w14:textId="77777777" w:rsidR="00020EC2" w:rsidRDefault="00000000">
      <w:pPr>
        <w:spacing w:before="160" w:after="40"/>
      </w:pPr>
      <w:r>
        <w:rPr>
          <w:rFonts w:ascii="Calibri" w:eastAsia="Calibri" w:hAnsi="Calibri" w:cs="Calibri"/>
          <w:b/>
          <w:bCs/>
          <w:color w:val="1F3864"/>
          <w:sz w:val="22"/>
          <w:szCs w:val="22"/>
        </w:rPr>
        <w:t>Step 3 — Reporting</w:t>
      </w:r>
    </w:p>
    <w:p w14:paraId="0A584325" w14:textId="77777777" w:rsidR="00020EC2" w:rsidRDefault="00000000">
      <w:pPr>
        <w:spacing w:after="140" w:line="276" w:lineRule="auto"/>
        <w:jc w:val="both"/>
      </w:pPr>
      <w:r>
        <w:rPr>
          <w:rFonts w:ascii="Calibri" w:eastAsia="Calibri" w:hAnsi="Calibri" w:cs="Calibri"/>
          <w:sz w:val="22"/>
          <w:szCs w:val="22"/>
        </w:rPr>
        <w:t>A Social Performance KPI Dashboard is compiled quarterly and presented to the CESRC; any KPI below target is flagged with a root-cause note.</w:t>
      </w:r>
    </w:p>
    <w:p w14:paraId="77149145" w14:textId="77777777" w:rsidR="00020EC2" w:rsidRDefault="00000000">
      <w:pPr>
        <w:spacing w:before="160" w:after="40"/>
      </w:pPr>
      <w:r>
        <w:rPr>
          <w:rFonts w:ascii="Calibri" w:eastAsia="Calibri" w:hAnsi="Calibri" w:cs="Calibri"/>
          <w:b/>
          <w:bCs/>
          <w:color w:val="1F3864"/>
          <w:sz w:val="22"/>
          <w:szCs w:val="22"/>
        </w:rPr>
        <w:t>Step 4 — Corrective Action</w:t>
      </w:r>
    </w:p>
    <w:p w14:paraId="6B15F20F" w14:textId="77777777" w:rsidR="00020EC2" w:rsidRDefault="00000000">
      <w:pPr>
        <w:spacing w:after="140" w:line="276" w:lineRule="auto"/>
        <w:jc w:val="both"/>
      </w:pPr>
      <w:r>
        <w:rPr>
          <w:rFonts w:ascii="Calibri" w:eastAsia="Calibri" w:hAnsi="Calibri" w:cs="Calibri"/>
          <w:sz w:val="22"/>
          <w:szCs w:val="22"/>
        </w:rPr>
        <w:t>The CESRC agrees corrective actions and owners for any KPI not meeting target; High-severity findings or missed High-risk KPIs are escalated to the Managing Director.</w:t>
      </w:r>
    </w:p>
    <w:p w14:paraId="43F41C2A" w14:textId="77777777" w:rsidR="00020EC2" w:rsidRDefault="00000000">
      <w:pPr>
        <w:spacing w:before="160" w:after="40"/>
      </w:pPr>
      <w:r>
        <w:rPr>
          <w:rFonts w:ascii="Calibri" w:eastAsia="Calibri" w:hAnsi="Calibri" w:cs="Calibri"/>
          <w:b/>
          <w:bCs/>
          <w:color w:val="1F3864"/>
          <w:sz w:val="22"/>
          <w:szCs w:val="22"/>
        </w:rPr>
        <w:t>Step 5 — Management Review</w:t>
      </w:r>
    </w:p>
    <w:p w14:paraId="06E954B2" w14:textId="77777777" w:rsidR="00020EC2" w:rsidRDefault="00000000">
      <w:pPr>
        <w:spacing w:after="140" w:line="276" w:lineRule="auto"/>
        <w:jc w:val="both"/>
      </w:pPr>
      <w:r>
        <w:rPr>
          <w:rFonts w:ascii="Calibri" w:eastAsia="Calibri" w:hAnsi="Calibri" w:cs="Calibri"/>
          <w:sz w:val="22"/>
          <w:szCs w:val="22"/>
        </w:rPr>
        <w:t>Social Performance KPI trends, audit findings and corrective action status are a standing item of the annual Management Review of the HSE-MS (Ref. HSEP Sec. 4.8), and are reported to RAEC where required by Contract.</w:t>
      </w:r>
    </w:p>
    <w:p w14:paraId="4062F78C" w14:textId="4A976930" w:rsidR="00020EC2" w:rsidRDefault="00C015D2" w:rsidP="00C015D2">
      <w:pPr>
        <w:pStyle w:val="Heading1"/>
        <w:spacing w:before="400" w:after="200"/>
      </w:pPr>
      <w:r>
        <w:rPr>
          <w:rFonts w:ascii="Calibri" w:eastAsia="Calibri" w:hAnsi="Calibri" w:cs="Calibri"/>
          <w:b/>
          <w:bCs/>
          <w:color w:val="1F3864"/>
          <w:sz w:val="28"/>
          <w:szCs w:val="28"/>
        </w:rPr>
        <w:t>10.0 NON</w:t>
      </w:r>
      <w:r w:rsidR="00000000">
        <w:rPr>
          <w:rFonts w:ascii="Calibri" w:eastAsia="Calibri" w:hAnsi="Calibri" w:cs="Calibri"/>
          <w:b/>
          <w:bCs/>
          <w:color w:val="1F3864"/>
          <w:sz w:val="28"/>
          <w:szCs w:val="28"/>
        </w:rPr>
        <w:t>-CONFORMANCE &amp; CORRECTIVE ACTION</w:t>
      </w:r>
    </w:p>
    <w:p w14:paraId="2FBF8942" w14:textId="77777777" w:rsidR="00020EC2" w:rsidRDefault="00000000">
      <w:pPr>
        <w:spacing w:after="140" w:line="276" w:lineRule="auto"/>
        <w:jc w:val="both"/>
      </w:pPr>
      <w:r>
        <w:rPr>
          <w:rFonts w:ascii="Calibri" w:eastAsia="Calibri" w:hAnsi="Calibri" w:cs="Calibri"/>
          <w:sz w:val="22"/>
          <w:szCs w:val="22"/>
        </w:rPr>
        <w:t>Any KPI result below target, any audit finding of a missing or ineffective grievance record, or any grievance handled outside this Procedure, is logged as a non-conformance, assigned an owner and a target close-out date, and tracked to close-out consistent with SWDA's corrective and preventive action procedures (Ref. HSEP Sec. 4.7). Repeated or unresolved non-conformances are escalated to the Managing Director.</w:t>
      </w:r>
    </w:p>
    <w:p w14:paraId="620162D2" w14:textId="19D40408" w:rsidR="00020EC2" w:rsidRDefault="00C015D2" w:rsidP="00C015D2">
      <w:pPr>
        <w:pStyle w:val="Heading1"/>
        <w:spacing w:before="400" w:after="200"/>
      </w:pPr>
      <w:r>
        <w:rPr>
          <w:rFonts w:ascii="Calibri" w:eastAsia="Calibri" w:hAnsi="Calibri" w:cs="Calibri"/>
          <w:b/>
          <w:bCs/>
          <w:color w:val="1F3864"/>
          <w:sz w:val="28"/>
          <w:szCs w:val="28"/>
        </w:rPr>
        <w:t>11.0 TRAINING</w:t>
      </w:r>
      <w:r w:rsidR="00000000">
        <w:rPr>
          <w:rFonts w:ascii="Calibri" w:eastAsia="Calibri" w:hAnsi="Calibri" w:cs="Calibri"/>
          <w:b/>
          <w:bCs/>
          <w:color w:val="1F3864"/>
          <w:sz w:val="28"/>
          <w:szCs w:val="28"/>
        </w:rPr>
        <w:t>, COMMUNICATION &amp; DOCUMENT CONTROL</w:t>
      </w:r>
    </w:p>
    <w:p w14:paraId="6A38F4D1" w14:textId="77777777" w:rsidR="00020EC2" w:rsidRDefault="00000000">
      <w:pPr>
        <w:spacing w:after="140" w:line="276" w:lineRule="auto"/>
        <w:jc w:val="both"/>
      </w:pPr>
      <w:r>
        <w:rPr>
          <w:rFonts w:ascii="Calibri" w:eastAsia="Calibri" w:hAnsi="Calibri" w:cs="Calibri"/>
          <w:sz w:val="22"/>
          <w:szCs w:val="22"/>
        </w:rPr>
        <w:t xml:space="preserve">All Employees, Contractors and Subcontractors receive training on the Grievance Channels and the Code of Conduct as part of HSE induction, reinforced through toolbox talks before </w:t>
      </w:r>
      <w:proofErr w:type="spellStart"/>
      <w:r>
        <w:rPr>
          <w:rFonts w:ascii="Calibri" w:eastAsia="Calibri" w:hAnsi="Calibri" w:cs="Calibri"/>
          <w:sz w:val="22"/>
          <w:szCs w:val="22"/>
        </w:rPr>
        <w:t>mobilisation</w:t>
      </w:r>
      <w:proofErr w:type="spellEnd"/>
      <w:r>
        <w:rPr>
          <w:rFonts w:ascii="Calibri" w:eastAsia="Calibri" w:hAnsi="Calibri" w:cs="Calibri"/>
          <w:sz w:val="22"/>
          <w:szCs w:val="22"/>
        </w:rPr>
        <w:t xml:space="preserve"> to each new site. Grievance Channels and KPI performance headlines are communicated to host communities through the Stakeholder Engagement Mechanisms in Section 6. All HSE-MS documents affected are updated and re-issued under document control consistent with HSEP Section 4.3.4.</w:t>
      </w:r>
    </w:p>
    <w:p w14:paraId="2614F0A9" w14:textId="4329060C" w:rsidR="00020EC2" w:rsidRDefault="00C015D2" w:rsidP="00C015D2">
      <w:pPr>
        <w:pStyle w:val="Heading1"/>
        <w:spacing w:before="400" w:after="200"/>
      </w:pPr>
      <w:r>
        <w:rPr>
          <w:rFonts w:ascii="Calibri" w:eastAsia="Calibri" w:hAnsi="Calibri" w:cs="Calibri"/>
          <w:b/>
          <w:bCs/>
          <w:color w:val="1F3864"/>
          <w:sz w:val="28"/>
          <w:szCs w:val="28"/>
        </w:rPr>
        <w:t>12.0 MANAGEMENT</w:t>
      </w:r>
      <w:r w:rsidR="00000000">
        <w:rPr>
          <w:rFonts w:ascii="Calibri" w:eastAsia="Calibri" w:hAnsi="Calibri" w:cs="Calibri"/>
          <w:b/>
          <w:bCs/>
          <w:color w:val="1F3864"/>
          <w:sz w:val="28"/>
          <w:szCs w:val="28"/>
        </w:rPr>
        <w:t xml:space="preserve"> REVIEW</w:t>
      </w:r>
    </w:p>
    <w:p w14:paraId="0C614B1B" w14:textId="77777777" w:rsidR="00020EC2" w:rsidRDefault="00000000">
      <w:pPr>
        <w:spacing w:after="140" w:line="276" w:lineRule="auto"/>
        <w:jc w:val="both"/>
      </w:pPr>
      <w:r>
        <w:rPr>
          <w:rFonts w:ascii="Calibri" w:eastAsia="Calibri" w:hAnsi="Calibri" w:cs="Calibri"/>
          <w:sz w:val="22"/>
          <w:szCs w:val="22"/>
        </w:rPr>
        <w:t>The Social Performance KPI Dashboard, grievance-handling performance, and audit findings are a standing item of the annual Management Review of the HSE-MS (Ref. HSEP Sec. 4.8), and are reported to the Managing Director quarterly and to RAEC where required by Contract.</w:t>
      </w:r>
    </w:p>
    <w:p w14:paraId="069E297A" w14:textId="77777777" w:rsidR="00020EC2" w:rsidRDefault="00020EC2">
      <w:pPr>
        <w:spacing w:after="300"/>
      </w:pPr>
    </w:p>
    <w:p w14:paraId="7CA9D39B" w14:textId="77777777" w:rsidR="00020EC2" w:rsidRDefault="00000000" w:rsidP="00C015D2">
      <w:pPr>
        <w:spacing w:before="200" w:after="200"/>
      </w:pPr>
      <w:r>
        <w:rPr>
          <w:rFonts w:ascii="Calibri" w:eastAsia="Calibri" w:hAnsi="Calibri" w:cs="Calibri"/>
          <w:b/>
          <w:bCs/>
          <w:color w:val="1F3864"/>
          <w:sz w:val="22"/>
          <w:szCs w:val="22"/>
        </w:rPr>
        <w:t>ENDORSED FOR IMPLEMENTATION: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020EC2" w14:paraId="5EA982BC" w14:textId="77777777">
        <w:tc>
          <w:tcPr>
            <w:tcW w:w="4675" w:type="dxa"/>
            <w:tcMar>
              <w:top w:w="120" w:type="dxa"/>
              <w:left w:w="100" w:type="dxa"/>
              <w:bottom w:w="120" w:type="dxa"/>
              <w:right w:w="100" w:type="dxa"/>
            </w:tcMar>
          </w:tcPr>
          <w:p w14:paraId="1A27DA8C" w14:textId="1007FEDA" w:rsidR="00020EC2" w:rsidRDefault="00000000">
            <w:pPr>
              <w:spacing w:after="480"/>
            </w:pPr>
            <w:r>
              <w:rPr>
                <w:rFonts w:ascii="Calibri" w:eastAsia="Calibri" w:hAnsi="Calibri" w:cs="Calibri"/>
                <w:sz w:val="22"/>
                <w:szCs w:val="22"/>
              </w:rPr>
              <w:t xml:space="preserve">Signature: </w:t>
            </w:r>
            <w:r w:rsidR="00224C49">
              <w:rPr>
                <w:noProof/>
              </w:rPr>
              <w:drawing>
                <wp:inline distT="0" distB="0" distL="0" distR="0" wp14:anchorId="3B765122" wp14:editId="700CCFD2">
                  <wp:extent cx="1543050" cy="285750"/>
                  <wp:effectExtent l="0" t="0" r="0" b="0"/>
                  <wp:docPr id="164041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285750"/>
                          </a:xfrm>
                          <a:prstGeom prst="rect">
                            <a:avLst/>
                          </a:prstGeom>
                          <a:noFill/>
                          <a:ln>
                            <a:noFill/>
                          </a:ln>
                        </pic:spPr>
                      </pic:pic>
                    </a:graphicData>
                  </a:graphic>
                </wp:inline>
              </w:drawing>
            </w:r>
          </w:p>
          <w:p w14:paraId="05F7DC71" w14:textId="53B693C5" w:rsidR="00020EC2" w:rsidRDefault="00000000">
            <w:r>
              <w:rPr>
                <w:rFonts w:ascii="Calibri" w:eastAsia="Calibri" w:hAnsi="Calibri" w:cs="Calibri"/>
                <w:sz w:val="22"/>
                <w:szCs w:val="22"/>
              </w:rPr>
              <w:t xml:space="preserve">Name: </w:t>
            </w:r>
            <w:proofErr w:type="spellStart"/>
            <w:r w:rsidR="00224C49">
              <w:rPr>
                <w:rFonts w:ascii="Calibri" w:eastAsia="Calibri" w:hAnsi="Calibri" w:cs="Calibri"/>
                <w:sz w:val="22"/>
                <w:szCs w:val="22"/>
              </w:rPr>
              <w:t>Gliffeth</w:t>
            </w:r>
            <w:proofErr w:type="spellEnd"/>
            <w:r w:rsidR="00224C49">
              <w:rPr>
                <w:rFonts w:ascii="Calibri" w:eastAsia="Calibri" w:hAnsi="Calibri" w:cs="Calibri"/>
                <w:sz w:val="22"/>
                <w:szCs w:val="22"/>
              </w:rPr>
              <w:t xml:space="preserve"> </w:t>
            </w:r>
            <w:proofErr w:type="spellStart"/>
            <w:r w:rsidR="00224C49">
              <w:rPr>
                <w:rFonts w:ascii="Calibri" w:eastAsia="Calibri" w:hAnsi="Calibri" w:cs="Calibri"/>
                <w:sz w:val="22"/>
                <w:szCs w:val="22"/>
              </w:rPr>
              <w:t>Wonuigwe</w:t>
            </w:r>
            <w:proofErr w:type="spellEnd"/>
          </w:p>
        </w:tc>
        <w:tc>
          <w:tcPr>
            <w:tcW w:w="4675" w:type="dxa"/>
            <w:tcMar>
              <w:top w:w="120" w:type="dxa"/>
              <w:left w:w="100" w:type="dxa"/>
              <w:bottom w:w="120" w:type="dxa"/>
              <w:right w:w="100" w:type="dxa"/>
            </w:tcMar>
          </w:tcPr>
          <w:p w14:paraId="10D09BA4" w14:textId="77777777" w:rsidR="00020EC2" w:rsidRDefault="00000000">
            <w:pPr>
              <w:spacing w:after="480"/>
            </w:pPr>
            <w:r>
              <w:rPr>
                <w:rFonts w:ascii="Calibri" w:eastAsia="Calibri" w:hAnsi="Calibri" w:cs="Calibri"/>
                <w:sz w:val="22"/>
                <w:szCs w:val="22"/>
              </w:rPr>
              <w:t>Title: Managing Director, SWDA</w:t>
            </w:r>
          </w:p>
          <w:p w14:paraId="2DEFAC16" w14:textId="09F751E1" w:rsidR="00020EC2" w:rsidRDefault="00000000">
            <w:r>
              <w:rPr>
                <w:rFonts w:ascii="Calibri" w:eastAsia="Calibri" w:hAnsi="Calibri" w:cs="Calibri"/>
                <w:sz w:val="22"/>
                <w:szCs w:val="22"/>
              </w:rPr>
              <w:t xml:space="preserve">Date: </w:t>
            </w:r>
            <w:r w:rsidR="00224C49">
              <w:rPr>
                <w:rFonts w:ascii="Calibri" w:eastAsia="Calibri" w:hAnsi="Calibri" w:cs="Calibri"/>
                <w:sz w:val="22"/>
                <w:szCs w:val="22"/>
              </w:rPr>
              <w:t>18</w:t>
            </w:r>
            <w:r w:rsidR="00224C49" w:rsidRPr="00224C49">
              <w:rPr>
                <w:rFonts w:ascii="Calibri" w:eastAsia="Calibri" w:hAnsi="Calibri" w:cs="Calibri"/>
                <w:sz w:val="22"/>
                <w:szCs w:val="22"/>
                <w:vertAlign w:val="superscript"/>
              </w:rPr>
              <w:t>th</w:t>
            </w:r>
            <w:r w:rsidR="00224C49">
              <w:rPr>
                <w:rFonts w:ascii="Calibri" w:eastAsia="Calibri" w:hAnsi="Calibri" w:cs="Calibri"/>
                <w:sz w:val="22"/>
                <w:szCs w:val="22"/>
              </w:rPr>
              <w:t xml:space="preserve"> August 2025</w:t>
            </w:r>
          </w:p>
        </w:tc>
      </w:tr>
    </w:tbl>
    <w:p w14:paraId="28094FB9" w14:textId="77777777" w:rsidR="00BF15AA" w:rsidRDefault="00BF15AA"/>
    <w:sectPr w:rsidR="00BF15AA">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0401" w14:textId="77777777" w:rsidR="007A4B81" w:rsidRDefault="007A4B81">
      <w:r>
        <w:separator/>
      </w:r>
    </w:p>
  </w:endnote>
  <w:endnote w:type="continuationSeparator" w:id="0">
    <w:p w14:paraId="684DD782" w14:textId="77777777" w:rsidR="007A4B81" w:rsidRDefault="007A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BAF6" w14:textId="77777777" w:rsidR="00020EC2" w:rsidRDefault="00000000">
    <w:pPr>
      <w:jc w:val="center"/>
    </w:pPr>
    <w:r>
      <w:rPr>
        <w:rFonts w:ascii="Calibri" w:eastAsia="Calibri" w:hAnsi="Calibri" w:cs="Calibri"/>
        <w:color w:val="666666"/>
        <w:sz w:val="16"/>
        <w:szCs w:val="16"/>
      </w:rPr>
      <w:t>South West Design Africa Ltd. (</w:t>
    </w:r>
    <w:proofErr w:type="gramStart"/>
    <w:r>
      <w:rPr>
        <w:rFonts w:ascii="Calibri" w:eastAsia="Calibri" w:hAnsi="Calibri" w:cs="Calibri"/>
        <w:color w:val="666666"/>
        <w:sz w:val="16"/>
        <w:szCs w:val="16"/>
      </w:rPr>
      <w:t>SWDA)  |</w:t>
    </w:r>
    <w:proofErr w:type="gramEnd"/>
    <w:r>
      <w:rPr>
        <w:rFonts w:ascii="Calibri" w:eastAsia="Calibri" w:hAnsi="Calibri" w:cs="Calibri"/>
        <w:color w:val="666666"/>
        <w:sz w:val="16"/>
        <w:szCs w:val="16"/>
      </w:rPr>
      <w:t xml:space="preserve">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360CF7">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360CF7">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2431" w14:textId="77777777" w:rsidR="007A4B81" w:rsidRDefault="007A4B81">
      <w:r>
        <w:separator/>
      </w:r>
    </w:p>
  </w:footnote>
  <w:footnote w:type="continuationSeparator" w:id="0">
    <w:p w14:paraId="2EEF1A0F" w14:textId="77777777" w:rsidR="007A4B81" w:rsidRDefault="007A4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2379" w14:textId="77777777" w:rsidR="00020EC2" w:rsidRDefault="00000000">
    <w:pPr>
      <w:pBdr>
        <w:bottom w:val="single" w:sz="6" w:space="4" w:color="1F3864"/>
      </w:pBdr>
      <w:jc w:val="center"/>
    </w:pPr>
    <w:r>
      <w:rPr>
        <w:rFonts w:ascii="Calibri" w:eastAsia="Calibri" w:hAnsi="Calibri" w:cs="Calibri"/>
        <w:i/>
        <w:iCs/>
        <w:color w:val="666666"/>
        <w:sz w:val="16"/>
        <w:szCs w:val="16"/>
      </w:rPr>
      <w:t>SWDA – Social Responsibility Risk Management Procedure (supports HSEP Sec. 4.3.5)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3B47"/>
    <w:multiLevelType w:val="hybridMultilevel"/>
    <w:tmpl w:val="CBF871DC"/>
    <w:lvl w:ilvl="0" w:tplc="8C5C50A4">
      <w:start w:val="1"/>
      <w:numFmt w:val="bullet"/>
      <w:lvlText w:val="●"/>
      <w:lvlJc w:val="left"/>
      <w:pPr>
        <w:ind w:left="720" w:hanging="360"/>
      </w:pPr>
    </w:lvl>
    <w:lvl w:ilvl="1" w:tplc="14729AA4">
      <w:start w:val="1"/>
      <w:numFmt w:val="bullet"/>
      <w:lvlText w:val="○"/>
      <w:lvlJc w:val="left"/>
      <w:pPr>
        <w:ind w:left="1440" w:hanging="360"/>
      </w:pPr>
    </w:lvl>
    <w:lvl w:ilvl="2" w:tplc="1F789EF0">
      <w:start w:val="1"/>
      <w:numFmt w:val="bullet"/>
      <w:lvlText w:val="■"/>
      <w:lvlJc w:val="left"/>
      <w:pPr>
        <w:ind w:left="2160" w:hanging="360"/>
      </w:pPr>
    </w:lvl>
    <w:lvl w:ilvl="3" w:tplc="EB768AC0">
      <w:start w:val="1"/>
      <w:numFmt w:val="bullet"/>
      <w:lvlText w:val="●"/>
      <w:lvlJc w:val="left"/>
      <w:pPr>
        <w:ind w:left="2880" w:hanging="360"/>
      </w:pPr>
    </w:lvl>
    <w:lvl w:ilvl="4" w:tplc="5C2C95A6">
      <w:start w:val="1"/>
      <w:numFmt w:val="bullet"/>
      <w:lvlText w:val="○"/>
      <w:lvlJc w:val="left"/>
      <w:pPr>
        <w:ind w:left="3600" w:hanging="360"/>
      </w:pPr>
    </w:lvl>
    <w:lvl w:ilvl="5" w:tplc="9A3EDA22">
      <w:start w:val="1"/>
      <w:numFmt w:val="bullet"/>
      <w:lvlText w:val="■"/>
      <w:lvlJc w:val="left"/>
      <w:pPr>
        <w:ind w:left="4320" w:hanging="360"/>
      </w:pPr>
    </w:lvl>
    <w:lvl w:ilvl="6" w:tplc="F1087BC0">
      <w:start w:val="1"/>
      <w:numFmt w:val="bullet"/>
      <w:lvlText w:val="●"/>
      <w:lvlJc w:val="left"/>
      <w:pPr>
        <w:ind w:left="5040" w:hanging="360"/>
      </w:pPr>
    </w:lvl>
    <w:lvl w:ilvl="7" w:tplc="D220B856">
      <w:start w:val="1"/>
      <w:numFmt w:val="bullet"/>
      <w:lvlText w:val="●"/>
      <w:lvlJc w:val="left"/>
      <w:pPr>
        <w:ind w:left="5760" w:hanging="360"/>
      </w:pPr>
    </w:lvl>
    <w:lvl w:ilvl="8" w:tplc="450C6564">
      <w:start w:val="1"/>
      <w:numFmt w:val="bullet"/>
      <w:lvlText w:val="●"/>
      <w:lvlJc w:val="left"/>
      <w:pPr>
        <w:ind w:left="6480" w:hanging="360"/>
      </w:pPr>
    </w:lvl>
  </w:abstractNum>
  <w:abstractNum w:abstractNumId="1" w15:restartNumberingAfterBreak="0">
    <w:nsid w:val="517A71CE"/>
    <w:multiLevelType w:val="hybridMultilevel"/>
    <w:tmpl w:val="76D40F40"/>
    <w:lvl w:ilvl="0" w:tplc="7E9219DE">
      <w:start w:val="1"/>
      <w:numFmt w:val="bullet"/>
      <w:lvlText w:val="•"/>
      <w:lvlJc w:val="left"/>
      <w:pPr>
        <w:ind w:left="460" w:hanging="260"/>
      </w:pPr>
    </w:lvl>
    <w:lvl w:ilvl="1" w:tplc="DFEAB558">
      <w:numFmt w:val="decimal"/>
      <w:lvlText w:val=""/>
      <w:lvlJc w:val="left"/>
    </w:lvl>
    <w:lvl w:ilvl="2" w:tplc="7E5636AC">
      <w:numFmt w:val="decimal"/>
      <w:lvlText w:val=""/>
      <w:lvlJc w:val="left"/>
    </w:lvl>
    <w:lvl w:ilvl="3" w:tplc="B01CD152">
      <w:numFmt w:val="decimal"/>
      <w:lvlText w:val=""/>
      <w:lvlJc w:val="left"/>
    </w:lvl>
    <w:lvl w:ilvl="4" w:tplc="E1B228FE">
      <w:numFmt w:val="decimal"/>
      <w:lvlText w:val=""/>
      <w:lvlJc w:val="left"/>
    </w:lvl>
    <w:lvl w:ilvl="5" w:tplc="01C416B8">
      <w:numFmt w:val="decimal"/>
      <w:lvlText w:val=""/>
      <w:lvlJc w:val="left"/>
    </w:lvl>
    <w:lvl w:ilvl="6" w:tplc="D604DCEC">
      <w:numFmt w:val="decimal"/>
      <w:lvlText w:val=""/>
      <w:lvlJc w:val="left"/>
    </w:lvl>
    <w:lvl w:ilvl="7" w:tplc="DA28AA50">
      <w:numFmt w:val="decimal"/>
      <w:lvlText w:val=""/>
      <w:lvlJc w:val="left"/>
    </w:lvl>
    <w:lvl w:ilvl="8" w:tplc="370C170E">
      <w:numFmt w:val="decimal"/>
      <w:lvlText w:val=""/>
      <w:lvlJc w:val="left"/>
    </w:lvl>
  </w:abstractNum>
  <w:num w:numId="1" w16cid:durableId="1911454468">
    <w:abstractNumId w:val="0"/>
    <w:lvlOverride w:ilvl="0">
      <w:startOverride w:val="1"/>
    </w:lvlOverride>
  </w:num>
  <w:num w:numId="2" w16cid:durableId="1076315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EC2"/>
    <w:rsid w:val="00020EC2"/>
    <w:rsid w:val="001B3B7C"/>
    <w:rsid w:val="00224C49"/>
    <w:rsid w:val="00360CF7"/>
    <w:rsid w:val="00736D25"/>
    <w:rsid w:val="007A4B81"/>
    <w:rsid w:val="00BF15AA"/>
    <w:rsid w:val="00BF16AA"/>
    <w:rsid w:val="00C01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5759"/>
  <w15:docId w15:val="{EA5AB285-FD84-40BA-A02C-4951B344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2300</Words>
  <Characters>13114</Characters>
  <Application>Microsoft Office Word</Application>
  <DocSecurity>0</DocSecurity>
  <Lines>109</Lines>
  <Paragraphs>30</Paragraphs>
  <ScaleCrop>false</ScaleCrop>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6</cp:revision>
  <dcterms:created xsi:type="dcterms:W3CDTF">2026-08-04T11:55:00Z</dcterms:created>
  <dcterms:modified xsi:type="dcterms:W3CDTF">2026-08-05T10:03:00Z</dcterms:modified>
</cp:coreProperties>
</file>