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color w:val="555555"/>
          <w:sz w:val="19"/>
          <w:szCs w:val="19"/>
          <w:rtl w:val="0"/>
        </w:rPr>
        <w:t xml:space="preserve">Client / Facility: CHEVRON — AGBAMI FPSO</w:t>
      </w:r>
      <w:r w:rsidDel="00000000" w:rsidR="00000000" w:rsidRPr="00000000">
        <w:rPr>
          <w:rtl w:val="0"/>
        </w:rPr>
      </w:r>
    </w:p>
    <w:p w:rsidR="00000000" w:rsidDel="00000000" w:rsidP="00000000" w:rsidRDefault="00000000" w:rsidRPr="00000000" w14:paraId="00000003">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4">
      <w:pPr>
        <w:spacing w:after="150" w:before="300" w:lineRule="auto"/>
        <w:jc w:val="center"/>
        <w:rPr/>
      </w:pPr>
      <w:r w:rsidDel="00000000" w:rsidR="00000000" w:rsidRPr="00000000">
        <w:rPr>
          <w:b w:val="1"/>
          <w:bCs w:val="1"/>
          <w:color w:val="1f3864"/>
          <w:sz w:val="32"/>
          <w:szCs w:val="32"/>
          <w:rtl w:val="0"/>
        </w:rPr>
        <w:t xml:space="preserve">LTI INCIDENT TRACKING RECORD</w:t>
      </w:r>
      <w:r w:rsidDel="00000000" w:rsidR="00000000" w:rsidRPr="00000000">
        <w:rPr>
          <w:rtl w:val="0"/>
        </w:rPr>
      </w:r>
    </w:p>
    <w:p w:rsidR="00000000" w:rsidDel="00000000" w:rsidP="00000000" w:rsidRDefault="00000000" w:rsidRPr="00000000" w14:paraId="00000005">
      <w:pPr>
        <w:spacing w:after="100" w:lineRule="auto"/>
        <w:jc w:val="center"/>
        <w:rPr/>
      </w:pPr>
      <w:r w:rsidDel="00000000" w:rsidR="00000000" w:rsidRPr="00000000">
        <w:rPr>
          <w:b w:val="1"/>
          <w:bCs w:val="1"/>
          <w:color w:val="666666"/>
          <w:sz w:val="20"/>
          <w:szCs w:val="20"/>
          <w:rtl w:val="0"/>
        </w:rPr>
        <w:t xml:space="preserve">&amp;</w:t>
      </w:r>
      <w:r w:rsidDel="00000000" w:rsidR="00000000" w:rsidRPr="00000000">
        <w:rPr>
          <w:rtl w:val="0"/>
        </w:rPr>
      </w:r>
    </w:p>
    <w:p w:rsidR="00000000" w:rsidDel="00000000" w:rsidP="00000000" w:rsidRDefault="00000000" w:rsidRPr="00000000" w14:paraId="00000006">
      <w:pPr>
        <w:spacing w:after="300" w:lineRule="auto"/>
        <w:jc w:val="center"/>
        <w:rPr/>
      </w:pPr>
      <w:r w:rsidDel="00000000" w:rsidR="00000000" w:rsidRPr="00000000">
        <w:rPr>
          <w:b w:val="1"/>
          <w:bCs w:val="1"/>
          <w:color w:val="1f3864"/>
          <w:sz w:val="26"/>
          <w:szCs w:val="26"/>
          <w:rtl w:val="0"/>
        </w:rPr>
        <w:t xml:space="preserve">UNSAFE ACTS (UAs) &amp; UNSAFE CONDITIONS (UCs) LOG</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60.0" w:type="dxa"/>
              <w:left w:w="80.0" w:type="dxa"/>
              <w:bottom w:w="60.0" w:type="dxa"/>
              <w:right w:w="80.0" w:type="dxa"/>
            </w:tcMar>
          </w:tcPr>
          <w:p w:rsidR="00000000" w:rsidDel="00000000" w:rsidP="00000000" w:rsidRDefault="00000000" w:rsidRPr="00000000" w14:paraId="00000007">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08">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Document Title</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SWDA LTI Incident Tracking Record &amp; UA/UC Log — Chevron Agbami FPSO</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Document Control No.</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SWDA-HSE-LTI-UAUC-AGB-001</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Revision</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00</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0F">
            <w:pPr>
              <w:jc w:val="left"/>
              <w:rPr/>
            </w:pPr>
            <w:r w:rsidDel="00000000" w:rsidR="00000000" w:rsidRPr="00000000">
              <w:rPr>
                <w:b w:val="0"/>
                <w:bCs w:val="0"/>
                <w:color w:val="000000"/>
                <w:sz w:val="17"/>
                <w:szCs w:val="17"/>
                <w:rtl w:val="0"/>
              </w:rPr>
              <w:t xml:space="preserve">Client / Facility</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10">
            <w:pPr>
              <w:jc w:val="left"/>
              <w:rPr/>
            </w:pPr>
            <w:r w:rsidDel="00000000" w:rsidR="00000000" w:rsidRPr="00000000">
              <w:rPr>
                <w:b w:val="0"/>
                <w:bCs w:val="0"/>
                <w:color w:val="000000"/>
                <w:sz w:val="17"/>
                <w:szCs w:val="17"/>
                <w:rtl w:val="0"/>
              </w:rPr>
              <w:t xml:space="preserve">Chevron Nigeria Limited — Agbami FPSO</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11">
            <w:pPr>
              <w:jc w:val="left"/>
              <w:rPr/>
            </w:pPr>
            <w:r w:rsidDel="00000000" w:rsidR="00000000" w:rsidRPr="00000000">
              <w:rPr>
                <w:b w:val="0"/>
                <w:bCs w:val="0"/>
                <w:color w:val="000000"/>
                <w:sz w:val="17"/>
                <w:szCs w:val="17"/>
                <w:rtl w:val="0"/>
              </w:rPr>
              <w:t xml:space="preserve">Applicability</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12">
            <w:pPr>
              <w:jc w:val="left"/>
              <w:rPr/>
            </w:pPr>
            <w:r w:rsidDel="00000000" w:rsidR="00000000" w:rsidRPr="00000000">
              <w:rPr>
                <w:b w:val="0"/>
                <w:bCs w:val="0"/>
                <w:color w:val="000000"/>
                <w:sz w:val="17"/>
                <w:szCs w:val="17"/>
                <w:rtl w:val="0"/>
              </w:rPr>
              <w:t xml:space="preserve">SWDA personnel and sub-contractors assigned to the Agbami FPSO campaign</w:t>
            </w:r>
            <w:r w:rsidDel="00000000" w:rsidR="00000000" w:rsidRPr="00000000">
              <w:rPr>
                <w:rtl w:val="0"/>
              </w:rPr>
            </w:r>
          </w:p>
        </w:tc>
      </w:tr>
      <w:tr>
        <w:trPr>
          <w:cantSplit w:val="1"/>
          <w:tblHeader w:val="0"/>
        </w:trPr>
        <w:tc>
          <w:tcPr>
            <w:shd w:fill="f2f2f2" w:val="clear"/>
            <w:tcMar>
              <w:top w:w="60.0" w:type="dxa"/>
              <w:left w:w="80.0" w:type="dxa"/>
              <w:bottom w:w="60.0" w:type="dxa"/>
              <w:right w:w="80.0" w:type="dxa"/>
            </w:tcMar>
          </w:tcPr>
          <w:p w:rsidR="00000000" w:rsidDel="00000000" w:rsidP="00000000" w:rsidRDefault="00000000" w:rsidRPr="00000000" w14:paraId="00000013">
            <w:pPr>
              <w:jc w:val="left"/>
              <w:rPr/>
            </w:pPr>
            <w:r w:rsidDel="00000000" w:rsidR="00000000" w:rsidRPr="00000000">
              <w:rPr>
                <w:b w:val="0"/>
                <w:bCs w:val="0"/>
                <w:color w:val="000000"/>
                <w:sz w:val="17"/>
                <w:szCs w:val="17"/>
                <w:rtl w:val="0"/>
              </w:rPr>
              <w:t xml:space="preserve">Custodian</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14">
            <w:pPr>
              <w:jc w:val="left"/>
              <w:rPr/>
            </w:pPr>
            <w:r w:rsidDel="00000000" w:rsidR="00000000" w:rsidRPr="00000000">
              <w:rPr>
                <w:b w:val="0"/>
                <w:bCs w:val="0"/>
                <w:color w:val="000000"/>
                <w:sz w:val="17"/>
                <w:szCs w:val="17"/>
                <w:rtl w:val="0"/>
              </w:rPr>
              <w:t xml:space="preserve">On-Site HSE Officer (day-to-day log maintenance); Regulatory Compliance Manager (oversight)</w:t>
            </w:r>
            <w:r w:rsidDel="00000000" w:rsidR="00000000" w:rsidRPr="00000000">
              <w:rPr>
                <w:rtl w:val="0"/>
              </w:rPr>
            </w:r>
          </w:p>
        </w:tc>
      </w:tr>
      <w:tr>
        <w:trPr>
          <w:cantSplit w:val="1"/>
          <w:tblHeader w:val="0"/>
        </w:trPr>
        <w:tc>
          <w:tcPr>
            <w:tcMar>
              <w:top w:w="60.0" w:type="dxa"/>
              <w:left w:w="80.0" w:type="dxa"/>
              <w:bottom w:w="60.0" w:type="dxa"/>
              <w:right w:w="80.0" w:type="dxa"/>
            </w:tcMar>
          </w:tcPr>
          <w:p w:rsidR="00000000" w:rsidDel="00000000" w:rsidP="00000000" w:rsidRDefault="00000000" w:rsidRPr="00000000" w14:paraId="00000015">
            <w:pPr>
              <w:jc w:val="left"/>
              <w:rPr/>
            </w:pPr>
            <w:r w:rsidDel="00000000" w:rsidR="00000000" w:rsidRPr="00000000">
              <w:rPr>
                <w:b w:val="0"/>
                <w:bCs w:val="0"/>
                <w:color w:val="000000"/>
                <w:sz w:val="17"/>
                <w:szCs w:val="17"/>
                <w:rtl w:val="0"/>
              </w:rPr>
              <w:t xml:space="preserve">Related HSE-MS Reference</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16">
            <w:pPr>
              <w:jc w:val="left"/>
              <w:rPr/>
            </w:pPr>
            <w:r w:rsidDel="00000000" w:rsidR="00000000" w:rsidRPr="00000000">
              <w:rPr>
                <w:b w:val="0"/>
                <w:bCs w:val="0"/>
                <w:color w:val="000000"/>
                <w:sz w:val="17"/>
                <w:szCs w:val="17"/>
                <w:rtl w:val="0"/>
              </w:rPr>
              <w:t xml:space="preserve">Corporate HSE Manual Section 9.0 (Incident Reporting, Investigation &amp; Corrective Action); Section 15.0 (HSE Performance Monitoring)</w:t>
            </w:r>
            <w:r w:rsidDel="00000000" w:rsidR="00000000" w:rsidRPr="00000000">
              <w:rPr>
                <w:rtl w:val="0"/>
              </w:rPr>
            </w:r>
          </w:p>
        </w:tc>
      </w:tr>
    </w:tbl>
    <w:p w:rsidR="00000000" w:rsidDel="00000000" w:rsidP="00000000" w:rsidRDefault="00000000" w:rsidRPr="00000000" w14:paraId="00000017">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Maxwell Wonuigwe — On-Site HSE Officer, SWDA</w:t>
      </w:r>
      <w:r w:rsidDel="00000000" w:rsidR="00000000" w:rsidRPr="00000000">
        <w:rPr>
          <w:rtl w:val="0"/>
        </w:rPr>
      </w:r>
    </w:p>
    <w:p w:rsidR="00000000" w:rsidDel="00000000" w:rsidP="00000000" w:rsidRDefault="00000000" w:rsidRPr="00000000" w14:paraId="00000018">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9">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A">
      <w:pPr>
        <w:pStyle w:val="Heading1"/>
        <w:spacing w:after="140" w:before="300" w:lineRule="auto"/>
        <w:rPr/>
      </w:pPr>
      <w:r w:rsidDel="00000000" w:rsidR="00000000" w:rsidRPr="00000000">
        <w:rPr>
          <w:b w:val="1"/>
          <w:bCs w:val="1"/>
          <w:color w:val="1f3864"/>
          <w:sz w:val="26"/>
          <w:szCs w:val="26"/>
          <w:rtl w:val="0"/>
        </w:rPr>
        <w:t xml:space="preserve">1.0  Purpose</w:t>
      </w:r>
      <w:r w:rsidDel="00000000" w:rsidR="00000000" w:rsidRPr="00000000">
        <w:rPr>
          <w:rtl w:val="0"/>
        </w:rPr>
      </w:r>
    </w:p>
    <w:p w:rsidR="00000000" w:rsidDel="00000000" w:rsidP="00000000" w:rsidRDefault="00000000" w:rsidRPr="00000000" w14:paraId="0000001B">
      <w:pPr>
        <w:spacing w:after="150" w:line="276" w:lineRule="auto"/>
        <w:rPr/>
      </w:pPr>
      <w:r w:rsidDel="00000000" w:rsidR="00000000" w:rsidRPr="00000000">
        <w:rPr>
          <w:sz w:val="20"/>
          <w:szCs w:val="20"/>
          <w:rtl w:val="0"/>
        </w:rPr>
        <w:t xml:space="preserve">This document maintains two linked records for SWDA's Chevron Agbami FPSO campaign: (i) a Lost Time Injury (LTI) Incident Tracking Record, and (ii) an Unsafe Acts (UAs) &amp; Unsafe Conditions (UCs) Log. Both are living records, updated by the On-Site HSE Officer as events occur, and reviewed by the Regulatory Compliance Manager as part of ongoing HSE performance monitoring (Corporate HSE Manual Section 15.0).</w:t>
      </w:r>
      <w:r w:rsidDel="00000000" w:rsidR="00000000" w:rsidRPr="00000000">
        <w:rPr>
          <w:rtl w:val="0"/>
        </w:rPr>
      </w:r>
    </w:p>
    <w:p w:rsidR="00000000" w:rsidDel="00000000" w:rsidP="00000000" w:rsidRDefault="00000000" w:rsidRPr="00000000" w14:paraId="0000001C">
      <w:pPr>
        <w:rPr/>
      </w:pP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spacing w:after="140" w:before="300" w:lineRule="auto"/>
        <w:rPr/>
      </w:pPr>
      <w:r w:rsidDel="00000000" w:rsidR="00000000" w:rsidRPr="00000000">
        <w:rPr>
          <w:b w:val="1"/>
          <w:bCs w:val="1"/>
          <w:color w:val="1f3864"/>
          <w:sz w:val="26"/>
          <w:szCs w:val="26"/>
          <w:rtl w:val="0"/>
        </w:rPr>
        <w:t xml:space="preserve">2.0  LTI Incident Tracking Record — Chevron Agbami FPSO</w:t>
      </w:r>
      <w:r w:rsidDel="00000000" w:rsidR="00000000" w:rsidRPr="00000000">
        <w:rPr>
          <w:rtl w:val="0"/>
        </w:rPr>
      </w:r>
    </w:p>
    <w:tbl>
      <w:tblPr>
        <w:tblStyle w:val="Table2"/>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e8f3ea" w:space="0" w:sz="4" w:val="single"/>
              <w:left w:color="2e7d32" w:space="0" w:sz="24" w:val="single"/>
              <w:bottom w:color="e8f3ea" w:space="0" w:sz="4" w:val="single"/>
              <w:right w:color="e8f3ea" w:space="0" w:sz="4" w:val="single"/>
            </w:tcBorders>
            <w:shd w:fill="e8f3ea" w:val="clear"/>
            <w:tcMar>
              <w:top w:w="140.0" w:type="dxa"/>
              <w:left w:w="200.0" w:type="dxa"/>
              <w:bottom w:w="140.0" w:type="dxa"/>
              <w:right w:w="200.0" w:type="dxa"/>
            </w:tcMar>
          </w:tcPr>
          <w:p w:rsidR="00000000" w:rsidDel="00000000" w:rsidP="00000000" w:rsidRDefault="00000000" w:rsidRPr="00000000" w14:paraId="0000001E">
            <w:pPr>
              <w:rPr/>
            </w:pPr>
            <w:r w:rsidDel="00000000" w:rsidR="00000000" w:rsidRPr="00000000">
              <w:rPr>
                <w:b w:val="1"/>
                <w:bCs w:val="1"/>
                <w:color w:val="2e7d32"/>
                <w:sz w:val="21"/>
                <w:szCs w:val="21"/>
                <w:rtl w:val="0"/>
              </w:rPr>
              <w:t xml:space="preserve">CURRENT STATUS: NIL RETURN — No Lost Time Injury (LTI) recorded during the Chevron Agbami FPSO campaign to date.</w:t>
            </w:r>
            <w:r w:rsidDel="00000000" w:rsidR="00000000" w:rsidRPr="00000000">
              <w:rPr>
                <w:rtl w:val="0"/>
              </w:rPr>
            </w:r>
          </w:p>
        </w:tc>
      </w:tr>
    </w:tbl>
    <w:p w:rsidR="00000000" w:rsidDel="00000000" w:rsidP="00000000" w:rsidRDefault="00000000" w:rsidRPr="00000000" w14:paraId="0000001F">
      <w:pPr>
        <w:spacing w:after="150" w:line="276" w:lineRule="auto"/>
        <w:rPr/>
      </w:pPr>
      <w:r w:rsidDel="00000000" w:rsidR="00000000" w:rsidRPr="00000000">
        <w:rPr>
          <w:sz w:val="20"/>
          <w:szCs w:val="20"/>
          <w:rtl w:val="0"/>
        </w:rPr>
        <w:t xml:space="preserve">This record reflects SWDA's actual recorded HSE performance for the Agbami campaign (Chevron Agbami Field 4th Campaign, 2024/2025 Operational Cycle): zero (0) work-related Lost Time Injuries to date. The table below is maintained on an ongoing basis and will be updated immediately upon any LTI occurring, per the incident reporting timelines in the Corporate HSE Manual.</w:t>
      </w:r>
      <w:r w:rsidDel="00000000" w:rsidR="00000000" w:rsidRPr="00000000">
        <w:rPr>
          <w:rtl w:val="0"/>
        </w:rPr>
      </w:r>
    </w:p>
    <w:tbl>
      <w:tblPr>
        <w:tblStyle w:val="Table3"/>
        <w:tblW w:w="10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900"/>
        <w:gridCol w:w="1500"/>
        <w:gridCol w:w="2400"/>
        <w:gridCol w:w="800"/>
        <w:gridCol w:w="1400"/>
        <w:gridCol w:w="1600"/>
        <w:gridCol w:w="900"/>
        <w:tblGridChange w:id="0">
          <w:tblGrid>
            <w:gridCol w:w="500"/>
            <w:gridCol w:w="900"/>
            <w:gridCol w:w="1500"/>
            <w:gridCol w:w="2400"/>
            <w:gridCol w:w="800"/>
            <w:gridCol w:w="1400"/>
            <w:gridCol w:w="1600"/>
            <w:gridCol w:w="900"/>
          </w:tblGrid>
        </w:tblGridChange>
      </w:tblGrid>
      <w:tr>
        <w:trPr>
          <w:cantSplit w:val="1"/>
          <w:tblHeader w:val="1"/>
        </w:trPr>
        <w:tc>
          <w:tcPr>
            <w:shd w:fill="1f3864" w:val="clear"/>
            <w:tcMar>
              <w:top w:w="60.0" w:type="dxa"/>
              <w:left w:w="80.0" w:type="dxa"/>
              <w:bottom w:w="60.0" w:type="dxa"/>
              <w:right w:w="80.0" w:type="dxa"/>
            </w:tcMar>
          </w:tcPr>
          <w:p w:rsidR="00000000" w:rsidDel="00000000" w:rsidP="00000000" w:rsidRDefault="00000000" w:rsidRPr="00000000" w14:paraId="00000020">
            <w:pPr>
              <w:jc w:val="center"/>
              <w:rPr/>
            </w:pPr>
            <w:r w:rsidDel="00000000" w:rsidR="00000000" w:rsidRPr="00000000">
              <w:rPr>
                <w:b w:val="1"/>
                <w:bCs w:val="1"/>
                <w:color w:val="ffffff"/>
                <w:sz w:val="16"/>
                <w:szCs w:val="16"/>
                <w:rtl w:val="0"/>
              </w:rPr>
              <w:t xml:space="preserve">S/N</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21">
            <w:pPr>
              <w:jc w:val="center"/>
              <w:rPr/>
            </w:pPr>
            <w:r w:rsidDel="00000000" w:rsidR="00000000" w:rsidRPr="00000000">
              <w:rPr>
                <w:b w:val="1"/>
                <w:bCs w:val="1"/>
                <w:color w:val="ffffff"/>
                <w:sz w:val="16"/>
                <w:szCs w:val="16"/>
                <w:rtl w:val="0"/>
              </w:rPr>
              <w:t xml:space="preserve">DATE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22">
            <w:pPr>
              <w:jc w:val="center"/>
              <w:rPr/>
            </w:pPr>
            <w:r w:rsidDel="00000000" w:rsidR="00000000" w:rsidRPr="00000000">
              <w:rPr>
                <w:b w:val="1"/>
                <w:bCs w:val="1"/>
                <w:color w:val="ffffff"/>
                <w:sz w:val="16"/>
                <w:szCs w:val="16"/>
                <w:rtl w:val="0"/>
              </w:rPr>
              <w:t xml:space="preserve">EMPLOYEE / ROLE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23">
            <w:pPr>
              <w:jc w:val="center"/>
              <w:rPr/>
            </w:pPr>
            <w:r w:rsidDel="00000000" w:rsidR="00000000" w:rsidRPr="00000000">
              <w:rPr>
                <w:b w:val="1"/>
                <w:bCs w:val="1"/>
                <w:color w:val="ffffff"/>
                <w:sz w:val="16"/>
                <w:szCs w:val="16"/>
                <w:rtl w:val="0"/>
              </w:rPr>
              <w:t xml:space="preserve">DESCRIPTION OF INCIDENT</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24">
            <w:pPr>
              <w:jc w:val="center"/>
              <w:rPr/>
            </w:pPr>
            <w:r w:rsidDel="00000000" w:rsidR="00000000" w:rsidRPr="00000000">
              <w:rPr>
                <w:b w:val="1"/>
                <w:bCs w:val="1"/>
                <w:color w:val="ffffff"/>
                <w:sz w:val="16"/>
                <w:szCs w:val="16"/>
                <w:rtl w:val="0"/>
              </w:rPr>
              <w:t xml:space="preserve">DAYS LOST</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25">
            <w:pPr>
              <w:jc w:val="center"/>
              <w:rPr/>
            </w:pPr>
            <w:r w:rsidDel="00000000" w:rsidR="00000000" w:rsidRPr="00000000">
              <w:rPr>
                <w:b w:val="1"/>
                <w:bCs w:val="1"/>
                <w:color w:val="ffffff"/>
                <w:sz w:val="16"/>
                <w:szCs w:val="16"/>
                <w:rtl w:val="0"/>
              </w:rPr>
              <w:t xml:space="preserve">ROOT CAUSE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26">
            <w:pPr>
              <w:jc w:val="center"/>
              <w:rPr/>
            </w:pPr>
            <w:r w:rsidDel="00000000" w:rsidR="00000000" w:rsidRPr="00000000">
              <w:rPr>
                <w:b w:val="1"/>
                <w:bCs w:val="1"/>
                <w:color w:val="ffffff"/>
                <w:sz w:val="16"/>
                <w:szCs w:val="16"/>
                <w:rtl w:val="0"/>
              </w:rPr>
              <w:t xml:space="preserve">CORRECTIVE ACTION</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27">
            <w:pPr>
              <w:jc w:val="center"/>
              <w:rPr/>
            </w:pPr>
            <w:r w:rsidDel="00000000" w:rsidR="00000000" w:rsidRPr="00000000">
              <w:rPr>
                <w:b w:val="1"/>
                <w:bCs w:val="1"/>
                <w:color w:val="ffffff"/>
                <w:sz w:val="16"/>
                <w:szCs w:val="16"/>
                <w:rtl w:val="0"/>
              </w:rPr>
              <w:t xml:space="preserve">STATUS</w:t>
            </w: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28">
            <w:pPr>
              <w:jc w:val="center"/>
              <w:rPr/>
            </w:pPr>
            <w:r w:rsidDel="00000000" w:rsidR="00000000" w:rsidRPr="00000000">
              <w:rPr>
                <w:b w:val="0"/>
                <w:bCs w:val="0"/>
                <w:color w:val="000000"/>
                <w:sz w:val="16"/>
                <w:szCs w:val="16"/>
                <w:rtl w:val="0"/>
              </w:rPr>
              <w:t xml:space="preserve">1</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9">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B">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C">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D">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E">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2F">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30">
            <w:pPr>
              <w:jc w:val="center"/>
              <w:rPr/>
            </w:pPr>
            <w:r w:rsidDel="00000000" w:rsidR="00000000" w:rsidRPr="00000000">
              <w:rPr>
                <w:b w:val="0"/>
                <w:bCs w:val="0"/>
                <w:color w:val="000000"/>
                <w:sz w:val="16"/>
                <w:szCs w:val="16"/>
                <w:rtl w:val="0"/>
              </w:rPr>
              <w:t xml:space="preserve">2</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1">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2">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3">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4">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5">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6">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37">
            <w:pPr>
              <w:jc w:val="left"/>
              <w:rPr/>
            </w:pP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38">
            <w:pPr>
              <w:jc w:val="center"/>
              <w:rPr/>
            </w:pPr>
            <w:r w:rsidDel="00000000" w:rsidR="00000000" w:rsidRPr="00000000">
              <w:rPr>
                <w:b w:val="0"/>
                <w:bCs w:val="0"/>
                <w:color w:val="000000"/>
                <w:sz w:val="16"/>
                <w:szCs w:val="16"/>
                <w:rtl w:val="0"/>
              </w:rPr>
              <w:t xml:space="preserve">3</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9">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B">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C">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D">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E">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3F">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40">
            <w:pPr>
              <w:jc w:val="center"/>
              <w:rPr/>
            </w:pPr>
            <w:r w:rsidDel="00000000" w:rsidR="00000000" w:rsidRPr="00000000">
              <w:rPr>
                <w:b w:val="0"/>
                <w:bCs w:val="0"/>
                <w:color w:val="000000"/>
                <w:sz w:val="16"/>
                <w:szCs w:val="16"/>
                <w:rtl w:val="0"/>
              </w:rPr>
              <w:t xml:space="preserve">4</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1">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2">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3">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4">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5">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6">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47">
            <w:pPr>
              <w:jc w:val="left"/>
              <w:rPr/>
            </w:pP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48">
            <w:pPr>
              <w:jc w:val="center"/>
              <w:rPr/>
            </w:pPr>
            <w:r w:rsidDel="00000000" w:rsidR="00000000" w:rsidRPr="00000000">
              <w:rPr>
                <w:b w:val="0"/>
                <w:bCs w:val="0"/>
                <w:color w:val="000000"/>
                <w:sz w:val="16"/>
                <w:szCs w:val="16"/>
                <w:rtl w:val="0"/>
              </w:rPr>
              <w:t xml:space="preserve">5</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9">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B">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C">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D">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E">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4F">
            <w:pPr>
              <w:jc w:val="left"/>
              <w:rPr/>
            </w:pPr>
            <w:r w:rsidDel="00000000" w:rsidR="00000000" w:rsidRPr="00000000">
              <w:rPr>
                <w:rtl w:val="0"/>
              </w:rPr>
            </w:r>
          </w:p>
        </w:tc>
      </w:tr>
    </w:tbl>
    <w:p w:rsidR="00000000" w:rsidDel="00000000" w:rsidP="00000000" w:rsidRDefault="00000000" w:rsidRPr="00000000" w14:paraId="00000050">
      <w:pPr>
        <w:spacing w:after="150" w:line="276" w:lineRule="auto"/>
        <w:rPr/>
      </w:pPr>
      <w:r w:rsidDel="00000000" w:rsidR="00000000" w:rsidRPr="00000000">
        <w:rPr>
          <w:i w:val="1"/>
          <w:iCs w:val="1"/>
          <w:sz w:val="17"/>
          <w:szCs w:val="17"/>
          <w:rtl w:val="0"/>
        </w:rPr>
        <w:t xml:space="preserve">Note: rows above are provided blank for ongoing logging; enter "N/A — Nil Return" if no LTI has occurred by the next reporting period.</w:t>
      </w:r>
      <w:r w:rsidDel="00000000" w:rsidR="00000000" w:rsidRPr="00000000">
        <w:rPr>
          <w:rtl w:val="0"/>
        </w:rPr>
      </w:r>
    </w:p>
    <w:p w:rsidR="00000000" w:rsidDel="00000000" w:rsidP="00000000" w:rsidRDefault="00000000" w:rsidRPr="00000000" w14:paraId="00000051">
      <w:pPr>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spacing w:after="140" w:before="300" w:lineRule="auto"/>
        <w:rPr/>
      </w:pPr>
      <w:r w:rsidDel="00000000" w:rsidR="00000000" w:rsidRPr="00000000">
        <w:rPr>
          <w:b w:val="1"/>
          <w:bCs w:val="1"/>
          <w:color w:val="1f3864"/>
          <w:sz w:val="26"/>
          <w:szCs w:val="26"/>
          <w:rtl w:val="0"/>
        </w:rPr>
        <w:t xml:space="preserve">3.0  Unsafe Acts (UAs) &amp; Unsafe Conditions (UCs) Log — Chevron Agbami FPSO</w:t>
      </w:r>
      <w:r w:rsidDel="00000000" w:rsidR="00000000" w:rsidRPr="00000000">
        <w:rPr>
          <w:rtl w:val="0"/>
        </w:rPr>
      </w:r>
    </w:p>
    <w:p w:rsidR="00000000" w:rsidDel="00000000" w:rsidP="00000000" w:rsidRDefault="00000000" w:rsidRPr="00000000" w14:paraId="00000053">
      <w:pPr>
        <w:pStyle w:val="Heading2"/>
        <w:spacing w:after="100" w:before="200" w:lineRule="auto"/>
        <w:rPr/>
      </w:pPr>
      <w:r w:rsidDel="00000000" w:rsidR="00000000" w:rsidRPr="00000000">
        <w:rPr>
          <w:b w:val="1"/>
          <w:bCs w:val="1"/>
          <w:color w:val="1f3864"/>
          <w:sz w:val="21"/>
          <w:szCs w:val="21"/>
          <w:rtl w:val="0"/>
        </w:rPr>
        <w:t xml:space="preserve">3.1  Definitions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Unsafe Act (UA): an action or behaviour by a person that deviates from a safe work procedure or standard and could lead to an incident (e.g., not wearing required PPE, bypassing a permit step, improper lifting technique).</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Unsafe Condition (UC): a physical or environmental condition that could contribute to an incident, independent of any individual's behaviour (e.g., damaged equipment, poor lighting, blocked emergency exit, missing guard).</w:t>
      </w:r>
    </w:p>
    <w:p w:rsidR="00000000" w:rsidDel="00000000" w:rsidP="00000000" w:rsidRDefault="00000000" w:rsidRPr="00000000" w14:paraId="00000056">
      <w:pPr>
        <w:pStyle w:val="Heading2"/>
        <w:spacing w:after="100" w:before="200" w:lineRule="auto"/>
        <w:rPr/>
      </w:pPr>
      <w:r w:rsidDel="00000000" w:rsidR="00000000" w:rsidRPr="00000000">
        <w:rPr>
          <w:b w:val="1"/>
          <w:bCs w:val="1"/>
          <w:color w:val="1f3864"/>
          <w:sz w:val="21"/>
          <w:szCs w:val="21"/>
          <w:rtl w:val="0"/>
        </w:rPr>
        <w:t xml:space="preserve">3.2  Log</w:t>
      </w:r>
      <w:r w:rsidDel="00000000" w:rsidR="00000000" w:rsidRPr="00000000">
        <w:rPr>
          <w:rtl w:val="0"/>
        </w:rPr>
      </w:r>
    </w:p>
    <w:p w:rsidR="00000000" w:rsidDel="00000000" w:rsidP="00000000" w:rsidRDefault="00000000" w:rsidRPr="00000000" w14:paraId="00000057">
      <w:pPr>
        <w:spacing w:after="150" w:line="276" w:lineRule="auto"/>
        <w:rPr/>
      </w:pPr>
      <w:r w:rsidDel="00000000" w:rsidR="00000000" w:rsidRPr="00000000">
        <w:rPr>
          <w:sz w:val="20"/>
          <w:szCs w:val="20"/>
          <w:rtl w:val="0"/>
        </w:rPr>
        <w:t xml:space="preserve">This log is maintained by the On-Site HSE Officer to capture every Unsafe Act and Unsafe Condition observed or reported during the Agbami campaign, supporting SWDA's proactive Hazard Observation KPI (Corporate HSE Manual Section 15.0). Entries are logged as they are reported and tracked to closure.</w:t>
      </w:r>
      <w:r w:rsidDel="00000000" w:rsidR="00000000" w:rsidRPr="00000000">
        <w:rPr>
          <w:rtl w:val="0"/>
        </w:rPr>
      </w:r>
    </w:p>
    <w:tbl>
      <w:tblPr>
        <w:tblStyle w:val="Table4"/>
        <w:tblW w:w="101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750"/>
        <w:gridCol w:w="1100"/>
        <w:gridCol w:w="1000"/>
        <w:gridCol w:w="750"/>
        <w:gridCol w:w="1500"/>
        <w:gridCol w:w="1450"/>
        <w:gridCol w:w="1250"/>
        <w:gridCol w:w="1100"/>
        <w:gridCol w:w="850"/>
        <w:tblGridChange w:id="0">
          <w:tblGrid>
            <w:gridCol w:w="400"/>
            <w:gridCol w:w="750"/>
            <w:gridCol w:w="1100"/>
            <w:gridCol w:w="1000"/>
            <w:gridCol w:w="750"/>
            <w:gridCol w:w="1500"/>
            <w:gridCol w:w="1450"/>
            <w:gridCol w:w="1250"/>
            <w:gridCol w:w="1100"/>
            <w:gridCol w:w="850"/>
          </w:tblGrid>
        </w:tblGridChange>
      </w:tblGrid>
      <w:tr>
        <w:trPr>
          <w:cantSplit w:val="1"/>
          <w:tblHeader w:val="1"/>
        </w:trPr>
        <w:tc>
          <w:tcPr>
            <w:shd w:fill="1f3864" w:val="clear"/>
            <w:tcMar>
              <w:top w:w="60.0" w:type="dxa"/>
              <w:left w:w="80.0" w:type="dxa"/>
              <w:bottom w:w="60.0" w:type="dxa"/>
              <w:right w:w="80.0" w:type="dxa"/>
            </w:tcMar>
          </w:tcPr>
          <w:p w:rsidR="00000000" w:rsidDel="00000000" w:rsidP="00000000" w:rsidRDefault="00000000" w:rsidRPr="00000000" w14:paraId="00000058">
            <w:pPr>
              <w:jc w:val="center"/>
              <w:rPr/>
            </w:pPr>
            <w:r w:rsidDel="00000000" w:rsidR="00000000" w:rsidRPr="00000000">
              <w:rPr>
                <w:b w:val="1"/>
                <w:bCs w:val="1"/>
                <w:color w:val="ffffff"/>
                <w:sz w:val="16"/>
                <w:szCs w:val="16"/>
                <w:rtl w:val="0"/>
              </w:rPr>
              <w:t xml:space="preserve">S/N</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59">
            <w:pPr>
              <w:jc w:val="center"/>
              <w:rPr/>
            </w:pPr>
            <w:r w:rsidDel="00000000" w:rsidR="00000000" w:rsidRPr="00000000">
              <w:rPr>
                <w:b w:val="1"/>
                <w:bCs w:val="1"/>
                <w:color w:val="ffffff"/>
                <w:sz w:val="16"/>
                <w:szCs w:val="16"/>
                <w:rtl w:val="0"/>
              </w:rPr>
              <w:t xml:space="preserve">DATE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5A">
            <w:pPr>
              <w:jc w:val="center"/>
              <w:rPr/>
            </w:pPr>
            <w:r w:rsidDel="00000000" w:rsidR="00000000" w:rsidRPr="00000000">
              <w:rPr>
                <w:b w:val="1"/>
                <w:bCs w:val="1"/>
                <w:color w:val="ffffff"/>
                <w:sz w:val="16"/>
                <w:szCs w:val="16"/>
                <w:rtl w:val="0"/>
              </w:rPr>
              <w:t xml:space="preserve">LOCATION / AREA</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5B">
            <w:pPr>
              <w:jc w:val="center"/>
              <w:rPr/>
            </w:pPr>
            <w:r w:rsidDel="00000000" w:rsidR="00000000" w:rsidRPr="00000000">
              <w:rPr>
                <w:b w:val="1"/>
                <w:bCs w:val="1"/>
                <w:color w:val="ffffff"/>
                <w:sz w:val="16"/>
                <w:szCs w:val="16"/>
                <w:rtl w:val="0"/>
              </w:rPr>
              <w:t xml:space="preserve">REPORTED BY</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5C">
            <w:pPr>
              <w:jc w:val="center"/>
              <w:rPr/>
            </w:pPr>
            <w:r w:rsidDel="00000000" w:rsidR="00000000" w:rsidRPr="00000000">
              <w:rPr>
                <w:b w:val="1"/>
                <w:bCs w:val="1"/>
                <w:color w:val="ffffff"/>
                <w:sz w:val="16"/>
                <w:szCs w:val="16"/>
                <w:rtl w:val="0"/>
              </w:rPr>
              <w:t xml:space="preserve">TYPE (UA/UC)</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5D">
            <w:pPr>
              <w:jc w:val="center"/>
              <w:rPr/>
            </w:pPr>
            <w:r w:rsidDel="00000000" w:rsidR="00000000" w:rsidRPr="00000000">
              <w:rPr>
                <w:b w:val="1"/>
                <w:bCs w:val="1"/>
                <w:color w:val="ffffff"/>
                <w:sz w:val="16"/>
                <w:szCs w:val="16"/>
                <w:rtl w:val="0"/>
              </w:rPr>
              <w:t xml:space="preserve">DESCRIPTION</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5E">
            <w:pPr>
              <w:jc w:val="center"/>
              <w:rPr/>
            </w:pPr>
            <w:r w:rsidDel="00000000" w:rsidR="00000000" w:rsidRPr="00000000">
              <w:rPr>
                <w:b w:val="1"/>
                <w:bCs w:val="1"/>
                <w:color w:val="ffffff"/>
                <w:sz w:val="16"/>
                <w:szCs w:val="16"/>
                <w:rtl w:val="0"/>
              </w:rPr>
              <w:t xml:space="preserve">IMMEDIATE ACTION TAKEN</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5F">
            <w:pPr>
              <w:jc w:val="center"/>
              <w:rPr/>
            </w:pPr>
            <w:r w:rsidDel="00000000" w:rsidR="00000000" w:rsidRPr="00000000">
              <w:rPr>
                <w:b w:val="1"/>
                <w:bCs w:val="1"/>
                <w:color w:val="ffffff"/>
                <w:sz w:val="16"/>
                <w:szCs w:val="16"/>
                <w:rtl w:val="0"/>
              </w:rPr>
              <w:t xml:space="preserve">RESPONSIBLE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60">
            <w:pPr>
              <w:jc w:val="center"/>
              <w:rPr/>
            </w:pPr>
            <w:r w:rsidDel="00000000" w:rsidR="00000000" w:rsidRPr="00000000">
              <w:rPr>
                <w:b w:val="1"/>
                <w:bCs w:val="1"/>
                <w:color w:val="ffffff"/>
                <w:sz w:val="16"/>
                <w:szCs w:val="16"/>
                <w:rtl w:val="0"/>
              </w:rPr>
              <w:t xml:space="preserve">TARGET CLOSURE</w:t>
            </w:r>
            <w:r w:rsidDel="00000000" w:rsidR="00000000" w:rsidRPr="00000000">
              <w:rPr>
                <w:rtl w:val="0"/>
              </w:rPr>
            </w:r>
          </w:p>
        </w:tc>
        <w:tc>
          <w:tcPr>
            <w:shd w:fill="1f3864" w:val="clear"/>
            <w:tcMar>
              <w:top w:w="60.0" w:type="dxa"/>
              <w:left w:w="80.0" w:type="dxa"/>
              <w:bottom w:w="60.0" w:type="dxa"/>
              <w:right w:w="80.0" w:type="dxa"/>
            </w:tcMar>
          </w:tcPr>
          <w:p w:rsidR="00000000" w:rsidDel="00000000" w:rsidP="00000000" w:rsidRDefault="00000000" w:rsidRPr="00000000" w14:paraId="00000061">
            <w:pPr>
              <w:jc w:val="center"/>
              <w:rPr/>
            </w:pPr>
            <w:r w:rsidDel="00000000" w:rsidR="00000000" w:rsidRPr="00000000">
              <w:rPr>
                <w:b w:val="1"/>
                <w:bCs w:val="1"/>
                <w:color w:val="ffffff"/>
                <w:sz w:val="16"/>
                <w:szCs w:val="16"/>
                <w:rtl w:val="0"/>
              </w:rPr>
              <w:t xml:space="preserve">STATUS</w:t>
            </w: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62">
            <w:pPr>
              <w:jc w:val="center"/>
              <w:rPr/>
            </w:pPr>
            <w:r w:rsidDel="00000000" w:rsidR="00000000" w:rsidRPr="00000000">
              <w:rPr>
                <w:b w:val="0"/>
                <w:bCs w:val="0"/>
                <w:color w:val="000000"/>
                <w:sz w:val="16"/>
                <w:szCs w:val="16"/>
                <w:rtl w:val="0"/>
              </w:rPr>
              <w:t xml:space="preserve">1</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3">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4">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5">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6">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7">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8">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9">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6B">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6C">
            <w:pPr>
              <w:jc w:val="center"/>
              <w:rPr/>
            </w:pPr>
            <w:r w:rsidDel="00000000" w:rsidR="00000000" w:rsidRPr="00000000">
              <w:rPr>
                <w:b w:val="0"/>
                <w:bCs w:val="0"/>
                <w:color w:val="000000"/>
                <w:sz w:val="16"/>
                <w:szCs w:val="16"/>
                <w:rtl w:val="0"/>
              </w:rPr>
              <w:t xml:space="preserve">2</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D">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E">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6F">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0">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1">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2">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3">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4">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75">
            <w:pPr>
              <w:jc w:val="left"/>
              <w:rPr/>
            </w:pP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76">
            <w:pPr>
              <w:jc w:val="center"/>
              <w:rPr/>
            </w:pPr>
            <w:r w:rsidDel="00000000" w:rsidR="00000000" w:rsidRPr="00000000">
              <w:rPr>
                <w:b w:val="0"/>
                <w:bCs w:val="0"/>
                <w:color w:val="000000"/>
                <w:sz w:val="16"/>
                <w:szCs w:val="16"/>
                <w:rtl w:val="0"/>
              </w:rPr>
              <w:t xml:space="preserve">3</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7">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8">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9">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B">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C">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D">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E">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7F">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80">
            <w:pPr>
              <w:jc w:val="center"/>
              <w:rPr/>
            </w:pPr>
            <w:r w:rsidDel="00000000" w:rsidR="00000000" w:rsidRPr="00000000">
              <w:rPr>
                <w:b w:val="0"/>
                <w:bCs w:val="0"/>
                <w:color w:val="000000"/>
                <w:sz w:val="16"/>
                <w:szCs w:val="16"/>
                <w:rtl w:val="0"/>
              </w:rPr>
              <w:t xml:space="preserve">4</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1">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2">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3">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4">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5">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6">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7">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8">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89">
            <w:pPr>
              <w:jc w:val="left"/>
              <w:rPr/>
            </w:pP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8A">
            <w:pPr>
              <w:jc w:val="center"/>
              <w:rPr/>
            </w:pPr>
            <w:r w:rsidDel="00000000" w:rsidR="00000000" w:rsidRPr="00000000">
              <w:rPr>
                <w:b w:val="0"/>
                <w:bCs w:val="0"/>
                <w:color w:val="000000"/>
                <w:sz w:val="16"/>
                <w:szCs w:val="16"/>
                <w:rtl w:val="0"/>
              </w:rPr>
              <w:t xml:space="preserve">5</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B">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C">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D">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E">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8F">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90">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91">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92">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93">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94">
            <w:pPr>
              <w:jc w:val="center"/>
              <w:rPr/>
            </w:pPr>
            <w:r w:rsidDel="00000000" w:rsidR="00000000" w:rsidRPr="00000000">
              <w:rPr>
                <w:b w:val="0"/>
                <w:bCs w:val="0"/>
                <w:color w:val="000000"/>
                <w:sz w:val="16"/>
                <w:szCs w:val="16"/>
                <w:rtl w:val="0"/>
              </w:rPr>
              <w:t xml:space="preserve">6</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5">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6">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7">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8">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9">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A">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B">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C">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9D">
            <w:pPr>
              <w:jc w:val="left"/>
              <w:rPr/>
            </w:pP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9E">
            <w:pPr>
              <w:jc w:val="center"/>
              <w:rPr/>
            </w:pPr>
            <w:r w:rsidDel="00000000" w:rsidR="00000000" w:rsidRPr="00000000">
              <w:rPr>
                <w:b w:val="0"/>
                <w:bCs w:val="0"/>
                <w:color w:val="000000"/>
                <w:sz w:val="16"/>
                <w:szCs w:val="16"/>
                <w:rtl w:val="0"/>
              </w:rPr>
              <w:t xml:space="preserve">7</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9F">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0">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1">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2">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3">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4">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5">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6">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A7">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A8">
            <w:pPr>
              <w:jc w:val="center"/>
              <w:rPr/>
            </w:pPr>
            <w:r w:rsidDel="00000000" w:rsidR="00000000" w:rsidRPr="00000000">
              <w:rPr>
                <w:b w:val="0"/>
                <w:bCs w:val="0"/>
                <w:color w:val="000000"/>
                <w:sz w:val="16"/>
                <w:szCs w:val="16"/>
                <w:rtl w:val="0"/>
              </w:rPr>
              <w:t xml:space="preserve">8</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A9">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AA">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AB">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AC">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AD">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AE">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AF">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B0">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B1">
            <w:pPr>
              <w:jc w:val="left"/>
              <w:rPr/>
            </w:pP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B2">
            <w:pPr>
              <w:jc w:val="center"/>
              <w:rPr/>
            </w:pPr>
            <w:r w:rsidDel="00000000" w:rsidR="00000000" w:rsidRPr="00000000">
              <w:rPr>
                <w:b w:val="0"/>
                <w:bCs w:val="0"/>
                <w:color w:val="000000"/>
                <w:sz w:val="16"/>
                <w:szCs w:val="16"/>
                <w:rtl w:val="0"/>
              </w:rPr>
              <w:t xml:space="preserve">9</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3">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4">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5">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6">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7">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8">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9">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BB">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BC">
            <w:pPr>
              <w:jc w:val="center"/>
              <w:rPr/>
            </w:pPr>
            <w:r w:rsidDel="00000000" w:rsidR="00000000" w:rsidRPr="00000000">
              <w:rPr>
                <w:b w:val="0"/>
                <w:bCs w:val="0"/>
                <w:color w:val="000000"/>
                <w:sz w:val="16"/>
                <w:szCs w:val="16"/>
                <w:rtl w:val="0"/>
              </w:rPr>
              <w:t xml:space="preserve">10</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BD">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BE">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BF">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C0">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C1">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C2">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C3">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C4">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C5">
            <w:pPr>
              <w:jc w:val="left"/>
              <w:rPr/>
            </w:pPr>
            <w:r w:rsidDel="00000000" w:rsidR="00000000" w:rsidRPr="00000000">
              <w:rPr>
                <w:rtl w:val="0"/>
              </w:rPr>
            </w:r>
          </w:p>
        </w:tc>
      </w:tr>
      <w:tr>
        <w:trPr>
          <w:cantSplit w:val="0"/>
          <w:tblHeader w:val="0"/>
        </w:trPr>
        <w:tc>
          <w:tcPr>
            <w:tcMar>
              <w:top w:w="60.0" w:type="dxa"/>
              <w:left w:w="80.0" w:type="dxa"/>
              <w:bottom w:w="60.0" w:type="dxa"/>
              <w:right w:w="80.0" w:type="dxa"/>
            </w:tcMar>
          </w:tcPr>
          <w:p w:rsidR="00000000" w:rsidDel="00000000" w:rsidP="00000000" w:rsidRDefault="00000000" w:rsidRPr="00000000" w14:paraId="000000C6">
            <w:pPr>
              <w:jc w:val="center"/>
              <w:rPr/>
            </w:pPr>
            <w:r w:rsidDel="00000000" w:rsidR="00000000" w:rsidRPr="00000000">
              <w:rPr>
                <w:b w:val="0"/>
                <w:bCs w:val="0"/>
                <w:color w:val="000000"/>
                <w:sz w:val="16"/>
                <w:szCs w:val="16"/>
                <w:rtl w:val="0"/>
              </w:rPr>
              <w:t xml:space="preserve">11</w:t>
            </w: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7">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8">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9">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A">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B">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C">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D">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E">
            <w:pPr>
              <w:jc w:val="left"/>
              <w:rPr/>
            </w:pPr>
            <w:r w:rsidDel="00000000" w:rsidR="00000000" w:rsidRPr="00000000">
              <w:rPr>
                <w:rtl w:val="0"/>
              </w:rPr>
            </w:r>
          </w:p>
        </w:tc>
        <w:tc>
          <w:tcPr>
            <w:tcMar>
              <w:top w:w="60.0" w:type="dxa"/>
              <w:left w:w="80.0" w:type="dxa"/>
              <w:bottom w:w="60.0" w:type="dxa"/>
              <w:right w:w="80.0" w:type="dxa"/>
            </w:tcMar>
          </w:tcPr>
          <w:p w:rsidR="00000000" w:rsidDel="00000000" w:rsidP="00000000" w:rsidRDefault="00000000" w:rsidRPr="00000000" w14:paraId="000000CF">
            <w:pPr>
              <w:jc w:val="left"/>
              <w:rPr/>
            </w:pPr>
            <w:r w:rsidDel="00000000" w:rsidR="00000000" w:rsidRPr="00000000">
              <w:rPr>
                <w:rtl w:val="0"/>
              </w:rPr>
            </w:r>
          </w:p>
        </w:tc>
      </w:tr>
      <w:tr>
        <w:trPr>
          <w:cantSplit w:val="0"/>
          <w:tblHeader w:val="0"/>
        </w:trPr>
        <w:tc>
          <w:tcPr>
            <w:shd w:fill="f2f2f2" w:val="clear"/>
            <w:tcMar>
              <w:top w:w="60.0" w:type="dxa"/>
              <w:left w:w="80.0" w:type="dxa"/>
              <w:bottom w:w="60.0" w:type="dxa"/>
              <w:right w:w="80.0" w:type="dxa"/>
            </w:tcMar>
          </w:tcPr>
          <w:p w:rsidR="00000000" w:rsidDel="00000000" w:rsidP="00000000" w:rsidRDefault="00000000" w:rsidRPr="00000000" w14:paraId="000000D0">
            <w:pPr>
              <w:jc w:val="center"/>
              <w:rPr/>
            </w:pPr>
            <w:r w:rsidDel="00000000" w:rsidR="00000000" w:rsidRPr="00000000">
              <w:rPr>
                <w:b w:val="0"/>
                <w:bCs w:val="0"/>
                <w:color w:val="000000"/>
                <w:sz w:val="16"/>
                <w:szCs w:val="16"/>
                <w:rtl w:val="0"/>
              </w:rPr>
              <w:t xml:space="preserve">12</w:t>
            </w: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1">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2">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3">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4">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5">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6">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7">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8">
            <w:pPr>
              <w:jc w:val="left"/>
              <w:rPr/>
            </w:pPr>
            <w:r w:rsidDel="00000000" w:rsidR="00000000" w:rsidRPr="00000000">
              <w:rPr>
                <w:rtl w:val="0"/>
              </w:rPr>
            </w:r>
          </w:p>
        </w:tc>
        <w:tc>
          <w:tcPr>
            <w:shd w:fill="f2f2f2" w:val="clear"/>
            <w:tcMar>
              <w:top w:w="60.0" w:type="dxa"/>
              <w:left w:w="80.0" w:type="dxa"/>
              <w:bottom w:w="60.0" w:type="dxa"/>
              <w:right w:w="80.0" w:type="dxa"/>
            </w:tcMar>
          </w:tcPr>
          <w:p w:rsidR="00000000" w:rsidDel="00000000" w:rsidP="00000000" w:rsidRDefault="00000000" w:rsidRPr="00000000" w14:paraId="000000D9">
            <w:pPr>
              <w:jc w:val="left"/>
              <w:rPr/>
            </w:pPr>
            <w:r w:rsidDel="00000000" w:rsidR="00000000" w:rsidRPr="00000000">
              <w:rPr>
                <w:rtl w:val="0"/>
              </w:rPr>
            </w:r>
          </w:p>
        </w:tc>
      </w:tr>
    </w:tbl>
    <w:p w:rsidR="00000000" w:rsidDel="00000000" w:rsidP="00000000" w:rsidRDefault="00000000" w:rsidRPr="00000000" w14:paraId="000000DA">
      <w:pPr>
        <w:spacing w:after="150" w:line="276" w:lineRule="auto"/>
        <w:rPr/>
      </w:pPr>
      <w:r w:rsidDel="00000000" w:rsidR="00000000" w:rsidRPr="00000000">
        <w:rPr>
          <w:i w:val="1"/>
          <w:iCs w:val="1"/>
          <w:sz w:val="17"/>
          <w:szCs w:val="17"/>
          <w:rtl w:val="0"/>
        </w:rPr>
        <w:t xml:space="preserve">Note: rows above are provided blank for ongoing logging as Unsafe Acts and Unsafe Conditions are observed/reported on the Agbami campaign.</w:t>
      </w:r>
      <w:r w:rsidDel="00000000" w:rsidR="00000000" w:rsidRPr="00000000">
        <w:rPr>
          <w:rtl w:val="0"/>
        </w:rPr>
      </w:r>
    </w:p>
    <w:p w:rsidR="00000000" w:rsidDel="00000000" w:rsidP="00000000" w:rsidRDefault="00000000" w:rsidRPr="00000000" w14:paraId="000000DB">
      <w:pPr>
        <w:rPr/>
      </w:pPr>
      <w:r w:rsidDel="00000000" w:rsidR="00000000" w:rsidRPr="00000000">
        <w:br w:type="page"/>
      </w:r>
      <w:r w:rsidDel="00000000" w:rsidR="00000000" w:rsidRPr="00000000">
        <w:rPr>
          <w:rtl w:val="0"/>
        </w:rPr>
      </w:r>
    </w:p>
    <w:p w:rsidR="00000000" w:rsidDel="00000000" w:rsidP="00000000" w:rsidRDefault="00000000" w:rsidRPr="00000000" w14:paraId="000000DC">
      <w:pPr>
        <w:pStyle w:val="Heading1"/>
        <w:spacing w:after="140" w:before="300" w:lineRule="auto"/>
        <w:rPr/>
      </w:pPr>
      <w:r w:rsidDel="00000000" w:rsidR="00000000" w:rsidRPr="00000000">
        <w:rPr>
          <w:b w:val="1"/>
          <w:bCs w:val="1"/>
          <w:color w:val="1f3864"/>
          <w:sz w:val="26"/>
          <w:szCs w:val="26"/>
          <w:rtl w:val="0"/>
        </w:rPr>
        <w:t xml:space="preserve">4.0  Review &amp; Update</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On-Site HSE Officer updates both records in real time as incidents or observations occur, and no later than the end of each shift.</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Regulatory Compliance Manager reviews both records at each HSE-MS Quarterly Review Meeting, tracking trends and confirming closure of open UA/UC items.</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Any LTI entered in Section 2.0 triggers full investigation per Corporate HSE Manual Section 9.3, with findings reported to the Project Director and, where required, to Chevron.</w:t>
      </w:r>
    </w:p>
    <w:p w:rsidR="00000000" w:rsidDel="00000000" w:rsidP="00000000" w:rsidRDefault="00000000" w:rsidRPr="00000000" w14:paraId="000000E0">
      <w:pPr>
        <w:pStyle w:val="Heading1"/>
        <w:spacing w:after="140" w:before="300" w:lineRule="auto"/>
        <w:rPr/>
      </w:pPr>
      <w:r w:rsidDel="00000000" w:rsidR="00000000" w:rsidRPr="00000000">
        <w:rPr>
          <w:b w:val="1"/>
          <w:bCs w:val="1"/>
          <w:color w:val="1f3864"/>
          <w:sz w:val="26"/>
          <w:szCs w:val="26"/>
          <w:rtl w:val="0"/>
        </w:rPr>
        <w:t xml:space="preserve">5.0  Managing Director's Endorsement</w:t>
      </w:r>
      <w:r w:rsidDel="00000000" w:rsidR="00000000" w:rsidRPr="00000000">
        <w:rPr>
          <w:rtl w:val="0"/>
        </w:rPr>
      </w:r>
    </w:p>
    <w:p w:rsidR="00000000" w:rsidDel="00000000" w:rsidP="00000000" w:rsidRDefault="00000000" w:rsidRPr="00000000" w14:paraId="000000E1">
      <w:pPr>
        <w:spacing w:after="150" w:line="276" w:lineRule="auto"/>
        <w:rPr/>
      </w:pPr>
      <w:r w:rsidDel="00000000" w:rsidR="00000000" w:rsidRPr="00000000">
        <w:rPr>
          <w:sz w:val="20"/>
          <w:szCs w:val="20"/>
          <w:rtl w:val="0"/>
        </w:rPr>
        <w:t xml:space="preserve">This LTI Incident Tracking Record and Unsafe Acts (UAs) &amp; Unsafe Conditions (UCs) Log for the Chevron Agbami FPSO campaign are endorsed as the Company's official tracking instruments for this campaign, to be maintained and updated throughout its duration.</w:t>
      </w:r>
      <w:r w:rsidDel="00000000" w:rsidR="00000000" w:rsidRPr="00000000">
        <w:rPr>
          <w:rtl w:val="0"/>
        </w:rPr>
      </w:r>
    </w:p>
    <w:p w:rsidR="00000000" w:rsidDel="00000000" w:rsidP="00000000" w:rsidRDefault="00000000" w:rsidRPr="00000000" w14:paraId="000000E2">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E3">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E4">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pBdr>
        <w:bottom w:color="cccccc" w:space="4" w:sz="6" w:val="single"/>
      </w:pBdr>
      <w:jc w:val="center"/>
      <w:rPr/>
    </w:pPr>
    <w:r w:rsidDel="00000000" w:rsidR="00000000" w:rsidRPr="00000000">
      <w:rPr>
        <w:color w:val="777777"/>
        <w:sz w:val="15"/>
        <w:szCs w:val="15"/>
        <w:rtl w:val="0"/>
      </w:rPr>
      <w:t xml:space="preserve">SWDA – LTI Tracking Record &amp; UA/UC Log — Chevron Agbami FPSO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