
<file path=[Content_Types].xml><?xml version="1.0" encoding="utf-8"?>
<Types xmlns="http://schemas.openxmlformats.org/package/2006/content-types"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4992" w14:textId="77777777" w:rsidR="004471D2" w:rsidRDefault="00000000">
      <w:pPr>
        <w:jc w:val="center"/>
      </w:pPr>
      <w:r>
        <w:rPr>
          <w:b/>
          <w:bCs/>
          <w:color w:val="1F3864"/>
          <w:sz w:val="21"/>
          <w:szCs w:val="21"/>
        </w:rPr>
        <w:t>HSE-MS DATA DASHBOARD, TRACKER &amp; 3-YEAR TRENDING</w:t>
      </w:r>
    </w:p>
    <w:p w14:paraId="17D47036" w14:textId="77777777" w:rsidR="004471D2" w:rsidRDefault="00000000">
      <w:pPr>
        <w:spacing w:before="16" w:after="30"/>
        <w:jc w:val="center"/>
      </w:pPr>
      <w:r>
        <w:rPr>
          <w:i/>
          <w:iCs/>
          <w:color w:val="2E5496"/>
          <w:sz w:val="13"/>
          <w:szCs w:val="13"/>
        </w:rPr>
        <w:t>Data-Capturing Charts, KPI Scorecard &amp; Performance Trend — 2023 · 2024 · 2025</w:t>
      </w:r>
    </w:p>
    <w:p w14:paraId="4BE178FF" w14:textId="77777777" w:rsidR="004471D2" w:rsidRDefault="004471D2">
      <w:pPr>
        <w:pBdr>
          <w:bottom w:val="single" w:sz="10" w:space="0" w:color="2E5496"/>
        </w:pBdr>
      </w:pPr>
    </w:p>
    <w:p w14:paraId="23EB9D04" w14:textId="77777777" w:rsidR="004471D2" w:rsidRDefault="00000000">
      <w:pPr>
        <w:keepNext/>
        <w:spacing w:before="90" w:after="30"/>
      </w:pPr>
      <w:r>
        <w:rPr>
          <w:b/>
          <w:bCs/>
          <w:color w:val="1F3864"/>
        </w:rPr>
        <w:t>1</w:t>
      </w:r>
      <w:proofErr w:type="gramStart"/>
      <w:r>
        <w:rPr>
          <w:b/>
          <w:bCs/>
          <w:color w:val="1F3864"/>
        </w:rPr>
        <w:t>.  HSE</w:t>
      </w:r>
      <w:proofErr w:type="gramEnd"/>
      <w:r>
        <w:rPr>
          <w:b/>
          <w:bCs/>
          <w:color w:val="1F3864"/>
        </w:rPr>
        <w:t>-MS KPI Scorecard &amp; Tracker (All-in-One)</w:t>
      </w:r>
    </w:p>
    <w:p w14:paraId="20F355C8" w14:textId="77777777" w:rsidR="004471D2" w:rsidRDefault="00000000">
      <w:pPr>
        <w:spacing w:before="6" w:after="30"/>
      </w:pPr>
      <w:r>
        <w:rPr>
          <w:color w:val="444444"/>
          <w:sz w:val="14"/>
          <w:szCs w:val="14"/>
        </w:rPr>
        <w:t>Single-source tracker of SWDA's leading and lagging HSE indicators captured through the HSE-MS over the last three years. Green trend = improving against target.</w:t>
      </w: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0"/>
        <w:gridCol w:w="1180"/>
        <w:gridCol w:w="1180"/>
        <w:gridCol w:w="1180"/>
        <w:gridCol w:w="1750"/>
        <w:gridCol w:w="1560"/>
      </w:tblGrid>
      <w:tr w:rsidR="004471D2" w14:paraId="244B521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22E9D65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FFFFFF"/>
                <w:sz w:val="13"/>
                <w:szCs w:val="13"/>
              </w:rPr>
              <w:t>HSE KPI (Metric)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158E6F6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2023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AA138D9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2024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60E8943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2025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6B4C487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Trend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FE44C2D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Target</w:t>
            </w:r>
          </w:p>
        </w:tc>
      </w:tr>
      <w:tr w:rsidR="004471D2" w14:paraId="5212D894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898D3A8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>Safe Man-Hours Worked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9FCC0AE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186,000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0789560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242,000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D074642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298,000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B1F4FA2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▲ Improving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B3EC4DB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Growth</w:t>
            </w:r>
          </w:p>
        </w:tc>
      </w:tr>
      <w:tr w:rsidR="004471D2" w14:paraId="42DA82C5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80B897F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>Lost-Time Injuries (LTI)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DA69DE9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C04C623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E322C65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5DDE5F3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▼ Improving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CCB6B27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0</w:t>
            </w:r>
          </w:p>
        </w:tc>
      </w:tr>
      <w:tr w:rsidR="004471D2" w14:paraId="65FB592E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3D7A3F8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 xml:space="preserve">LTIF (per 200k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hrs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>)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2BA4A39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1.08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FBE1A1E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0.00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AFCA73A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0.00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9A803A3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▼ Improving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DA03418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0</w:t>
            </w:r>
          </w:p>
        </w:tc>
      </w:tr>
      <w:tr w:rsidR="004471D2" w14:paraId="38EBEC51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6991917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>Total Recordable Cases (TRC)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A649052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3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F019B7E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BB6F45B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4C9411D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▼ Improving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7D3F1B2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0</w:t>
            </w:r>
          </w:p>
        </w:tc>
      </w:tr>
      <w:tr w:rsidR="004471D2" w14:paraId="6FCC4F34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DD5B12C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 xml:space="preserve">TRCF (per 200k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hrs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>)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9FAC558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3.23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4718B13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1.65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2F12407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0.67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8000F5E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▼ Improving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55A2F11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&lt; 1.0</w:t>
            </w:r>
          </w:p>
        </w:tc>
      </w:tr>
      <w:tr w:rsidR="004471D2" w14:paraId="2C55E417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C07684B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>First-Aid Cases (FAC)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338B607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6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1ABE78A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4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ADE4711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3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C5917EA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▼ Improving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0F75A75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Reduce</w:t>
            </w:r>
          </w:p>
        </w:tc>
      </w:tr>
      <w:tr w:rsidR="004471D2" w14:paraId="711A5F56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61C18ED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>Near-Miss Reports (leading)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EF527E2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22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E07DB00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41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E6956EE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63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A38D0B1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▲ Improving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0AABCD0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Increase</w:t>
            </w:r>
          </w:p>
        </w:tc>
      </w:tr>
      <w:tr w:rsidR="004471D2" w14:paraId="70FA51FF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BC8560A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>Reportable Spills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F997168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CA09053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6CDAF92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BD551C5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▼ Improving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1AEFBAF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0</w:t>
            </w:r>
          </w:p>
        </w:tc>
      </w:tr>
      <w:tr w:rsidR="004471D2" w14:paraId="03C5C5D0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E289348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>Toolbox Talks Held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05A6FD83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140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2584196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210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3ED8FDC5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280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58C4629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▲ Improving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16C5356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Increase</w:t>
            </w:r>
          </w:p>
        </w:tc>
      </w:tr>
      <w:tr w:rsidR="004471D2" w14:paraId="2D517932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5427F8C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>HSE Audit Findings — Closed / Raised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3240688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15 / 18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81B8618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23 / 24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62F415C4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29 / 29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8F3F23E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▲ 100% close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DF1F9"/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1A11FE5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100% close</w:t>
            </w:r>
          </w:p>
        </w:tc>
      </w:tr>
      <w:tr w:rsidR="004471D2" w14:paraId="31FEA1CF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29A3474F" w14:textId="77777777" w:rsidR="004471D2" w:rsidRDefault="00000000">
            <w:pPr>
              <w:spacing w:line="200" w:lineRule="auto"/>
            </w:pPr>
            <w:r>
              <w:rPr>
                <w:b/>
                <w:bCs/>
                <w:color w:val="1F3864"/>
                <w:sz w:val="13"/>
                <w:szCs w:val="13"/>
              </w:rPr>
              <w:t>HSE Training Hours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77F37ADC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640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2BD4FF8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980</w:t>
            </w:r>
          </w:p>
        </w:tc>
        <w:tc>
          <w:tcPr>
            <w:tcW w:w="11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43B1B549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1,420</w:t>
            </w:r>
          </w:p>
        </w:tc>
        <w:tc>
          <w:tcPr>
            <w:tcW w:w="17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13848358" w14:textId="77777777" w:rsidR="004471D2" w:rsidRDefault="00000000">
            <w:pPr>
              <w:spacing w:line="200" w:lineRule="auto"/>
              <w:jc w:val="center"/>
            </w:pPr>
            <w:r>
              <w:rPr>
                <w:b/>
                <w:bCs/>
                <w:color w:val="1E7145"/>
                <w:sz w:val="13"/>
                <w:szCs w:val="13"/>
              </w:rPr>
              <w:t>▲ Improving</w:t>
            </w:r>
          </w:p>
        </w:tc>
        <w:tc>
          <w:tcPr>
            <w:tcW w:w="156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2" w:type="dxa"/>
              <w:left w:w="70" w:type="dxa"/>
              <w:bottom w:w="12" w:type="dxa"/>
              <w:right w:w="70" w:type="dxa"/>
            </w:tcMar>
            <w:vAlign w:val="center"/>
          </w:tcPr>
          <w:p w14:paraId="5DAF87EE" w14:textId="77777777" w:rsidR="004471D2" w:rsidRDefault="00000000">
            <w:pPr>
              <w:spacing w:line="200" w:lineRule="auto"/>
              <w:jc w:val="center"/>
            </w:pPr>
            <w:r>
              <w:rPr>
                <w:color w:val="000000"/>
                <w:sz w:val="13"/>
                <w:szCs w:val="13"/>
              </w:rPr>
              <w:t>Increase</w:t>
            </w:r>
          </w:p>
        </w:tc>
      </w:tr>
    </w:tbl>
    <w:p w14:paraId="10924EB4" w14:textId="77777777" w:rsidR="004471D2" w:rsidRDefault="00000000">
      <w:pPr>
        <w:keepNext/>
        <w:spacing w:before="90" w:after="30"/>
      </w:pPr>
      <w:r>
        <w:rPr>
          <w:b/>
          <w:bCs/>
          <w:color w:val="1F3864"/>
        </w:rPr>
        <w:t>2</w:t>
      </w:r>
      <w:proofErr w:type="gramStart"/>
      <w:r>
        <w:rPr>
          <w:b/>
          <w:bCs/>
          <w:color w:val="1F3864"/>
        </w:rPr>
        <w:t>.  Data</w:t>
      </w:r>
      <w:proofErr w:type="gramEnd"/>
      <w:r>
        <w:rPr>
          <w:b/>
          <w:bCs/>
          <w:color w:val="1F3864"/>
        </w:rPr>
        <w:t>-Capturing Dashboard — Core Charts</w:t>
      </w:r>
    </w:p>
    <w:tbl>
      <w:tblPr>
        <w:tblW w:w="110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0"/>
        <w:gridCol w:w="5540"/>
      </w:tblGrid>
      <w:tr w:rsidR="004471D2" w14:paraId="0A1F13B5" w14:textId="77777777">
        <w:tblPrEx>
          <w:tblCellMar>
            <w:top w:w="0" w:type="dxa"/>
            <w:bottom w:w="0" w:type="dxa"/>
          </w:tblCellMar>
        </w:tblPrEx>
        <w:tc>
          <w:tcPr>
            <w:tcW w:w="5540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57E21453" w14:textId="77777777" w:rsidR="004471D2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0F5438" wp14:editId="651E948D">
                  <wp:extent cx="3067050" cy="1714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0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7329231" w14:textId="77777777" w:rsidR="004471D2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35C581" wp14:editId="66E6CF5C">
                  <wp:extent cx="3067050" cy="1714500"/>
                  <wp:effectExtent l="0" t="0" r="0" b="0"/>
                  <wp:docPr id="985169378" name="Picture 985169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1D2" w14:paraId="69AA89BA" w14:textId="77777777">
        <w:tblPrEx>
          <w:tblCellMar>
            <w:top w:w="0" w:type="dxa"/>
            <w:bottom w:w="0" w:type="dxa"/>
          </w:tblCellMar>
        </w:tblPrEx>
        <w:tc>
          <w:tcPr>
            <w:tcW w:w="5540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543B92E" w14:textId="77777777" w:rsidR="004471D2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ADF309" wp14:editId="0F51685B">
                  <wp:extent cx="3067050" cy="1714500"/>
                  <wp:effectExtent l="0" t="0" r="0" b="0"/>
                  <wp:docPr id="414806176" name="Picture 414806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0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7223FCEA" w14:textId="77777777" w:rsidR="004471D2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1D147F" wp14:editId="13A810C6">
                  <wp:extent cx="3067050" cy="1714500"/>
                  <wp:effectExtent l="0" t="0" r="0" b="0"/>
                  <wp:docPr id="322894931" name="Picture 322894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7293FD" w14:textId="77777777" w:rsidR="004471D2" w:rsidRDefault="00000000">
      <w:pPr>
        <w:pageBreakBefore/>
        <w:spacing w:after="30"/>
      </w:pPr>
      <w:r>
        <w:rPr>
          <w:b/>
          <w:bCs/>
          <w:color w:val="1F3864"/>
        </w:rPr>
        <w:lastRenderedPageBreak/>
        <w:t>3</w:t>
      </w:r>
      <w:proofErr w:type="gramStart"/>
      <w:r>
        <w:rPr>
          <w:b/>
          <w:bCs/>
          <w:color w:val="1F3864"/>
        </w:rPr>
        <w:t>.  Assurance</w:t>
      </w:r>
      <w:proofErr w:type="gramEnd"/>
      <w:r>
        <w:rPr>
          <w:b/>
          <w:bCs/>
          <w:color w:val="1F3864"/>
        </w:rPr>
        <w:t xml:space="preserve"> &amp; Competency Trend Charts</w:t>
      </w:r>
    </w:p>
    <w:tbl>
      <w:tblPr>
        <w:tblW w:w="110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0"/>
        <w:gridCol w:w="5540"/>
      </w:tblGrid>
      <w:tr w:rsidR="004471D2" w14:paraId="2390F60D" w14:textId="77777777">
        <w:tblPrEx>
          <w:tblCellMar>
            <w:top w:w="0" w:type="dxa"/>
            <w:bottom w:w="0" w:type="dxa"/>
          </w:tblCellMar>
        </w:tblPrEx>
        <w:tc>
          <w:tcPr>
            <w:tcW w:w="5540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1CA42E93" w14:textId="77777777" w:rsidR="004471D2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983E18" wp14:editId="3892E11B">
                  <wp:extent cx="3067050" cy="1714500"/>
                  <wp:effectExtent l="0" t="0" r="0" b="0"/>
                  <wp:docPr id="1600622405" name="Picture 1600622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0" w:type="dxa"/>
            <w:tcMar>
              <w:top w:w="20" w:type="dxa"/>
              <w:left w:w="30" w:type="dxa"/>
              <w:bottom w:w="20" w:type="dxa"/>
              <w:right w:w="30" w:type="dxa"/>
            </w:tcMar>
          </w:tcPr>
          <w:p w14:paraId="619B72D3" w14:textId="77777777" w:rsidR="004471D2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D2A019" wp14:editId="2C54D060">
                  <wp:extent cx="3067050" cy="1714500"/>
                  <wp:effectExtent l="0" t="0" r="0" b="0"/>
                  <wp:docPr id="1388799774" name="Picture 1388799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3C0BB2" w14:textId="77777777" w:rsidR="004471D2" w:rsidRDefault="00000000">
      <w:pPr>
        <w:keepNext/>
        <w:spacing w:before="90" w:after="30"/>
      </w:pPr>
      <w:r>
        <w:rPr>
          <w:b/>
          <w:bCs/>
          <w:color w:val="1F3864"/>
        </w:rPr>
        <w:t>4</w:t>
      </w:r>
      <w:proofErr w:type="gramStart"/>
      <w:r>
        <w:rPr>
          <w:b/>
          <w:bCs/>
          <w:color w:val="1F3864"/>
        </w:rPr>
        <w:t>.  3</w:t>
      </w:r>
      <w:proofErr w:type="gramEnd"/>
      <w:r>
        <w:rPr>
          <w:b/>
          <w:bCs/>
          <w:color w:val="1F3864"/>
        </w:rPr>
        <w:t>-Year Data Trending — Analysis</w:t>
      </w:r>
    </w:p>
    <w:p w14:paraId="19995D45" w14:textId="77777777" w:rsidR="004471D2" w:rsidRDefault="00000000">
      <w:pPr>
        <w:spacing w:before="8" w:after="10" w:line="220" w:lineRule="auto"/>
      </w:pPr>
      <w:r>
        <w:rPr>
          <w:b/>
          <w:bCs/>
          <w:color w:val="1F3864"/>
          <w:sz w:val="15"/>
          <w:szCs w:val="15"/>
        </w:rPr>
        <w:t xml:space="preserve">Exposure &amp; lagging indicators:  </w:t>
      </w:r>
      <w:r>
        <w:rPr>
          <w:color w:val="000000"/>
          <w:sz w:val="15"/>
          <w:szCs w:val="15"/>
        </w:rPr>
        <w:t>Safe man-hours grew ~60% (186k → 298k) while recordable cases fell from 3 to 1 and LTIs from 1 to zero — driving TRCF down from 3.23 to 0.67 (below the &lt; 1.0 target) and LTIF to 0.00. Reportable spills reached zero in 2025.</w:t>
      </w:r>
    </w:p>
    <w:p w14:paraId="2B9BDCFC" w14:textId="77777777" w:rsidR="004471D2" w:rsidRDefault="00000000">
      <w:pPr>
        <w:spacing w:before="6" w:after="10" w:line="220" w:lineRule="auto"/>
      </w:pPr>
      <w:r>
        <w:rPr>
          <w:b/>
          <w:bCs/>
          <w:color w:val="1F3864"/>
          <w:sz w:val="15"/>
          <w:szCs w:val="15"/>
        </w:rPr>
        <w:t xml:space="preserve">Leading indicators:  </w:t>
      </w:r>
      <w:r>
        <w:rPr>
          <w:color w:val="000000"/>
          <w:sz w:val="15"/>
          <w:szCs w:val="15"/>
        </w:rPr>
        <w:t>Near-miss reporting nearly tripled (22 → 63) and toolbox talks doubled (140 → 280) — a maturing reporting culture that correlates with the fall in actual harm. This inverse leading-to-lagging relationship is the clearest signal of a strengthening HSE-MS.</w:t>
      </w:r>
    </w:p>
    <w:p w14:paraId="15797CE0" w14:textId="77777777" w:rsidR="004471D2" w:rsidRDefault="00000000">
      <w:pPr>
        <w:spacing w:before="6" w:after="10" w:line="220" w:lineRule="auto"/>
      </w:pPr>
      <w:r>
        <w:rPr>
          <w:b/>
          <w:bCs/>
          <w:color w:val="1F3864"/>
          <w:sz w:val="15"/>
          <w:szCs w:val="15"/>
        </w:rPr>
        <w:t>Assurance &amp; competency</w:t>
      </w:r>
      <w:proofErr w:type="gramStart"/>
      <w:r>
        <w:rPr>
          <w:b/>
          <w:bCs/>
          <w:color w:val="1F3864"/>
          <w:sz w:val="15"/>
          <w:szCs w:val="15"/>
        </w:rPr>
        <w:t xml:space="preserve">:  </w:t>
      </w:r>
      <w:r>
        <w:rPr>
          <w:color w:val="000000"/>
          <w:sz w:val="15"/>
          <w:szCs w:val="15"/>
        </w:rPr>
        <w:t>Audit</w:t>
      </w:r>
      <w:proofErr w:type="gramEnd"/>
      <w:r>
        <w:rPr>
          <w:color w:val="000000"/>
          <w:sz w:val="15"/>
          <w:szCs w:val="15"/>
        </w:rPr>
        <w:t>-finding close-out improved to 100% (29/29) in 2025, and HSE training hours more than doubled (640 → 1,420), building the competency base evidenced in the Company Training Record Register.</w:t>
      </w:r>
    </w:p>
    <w:p w14:paraId="70B8623B" w14:textId="77777777" w:rsidR="004471D2" w:rsidRDefault="00000000">
      <w:pPr>
        <w:keepNext/>
        <w:spacing w:before="90" w:after="30"/>
      </w:pPr>
      <w:r>
        <w:rPr>
          <w:b/>
          <w:bCs/>
          <w:color w:val="1F3864"/>
        </w:rPr>
        <w:t>5</w:t>
      </w:r>
      <w:proofErr w:type="gramStart"/>
      <w:r>
        <w:rPr>
          <w:b/>
          <w:bCs/>
          <w:color w:val="1F3864"/>
        </w:rPr>
        <w:t>.  Data</w:t>
      </w:r>
      <w:proofErr w:type="gramEnd"/>
      <w:r>
        <w:rPr>
          <w:b/>
          <w:bCs/>
          <w:color w:val="1F3864"/>
        </w:rPr>
        <w:t xml:space="preserve"> Capture, Trending Method &amp; Governance</w:t>
      </w:r>
    </w:p>
    <w:p w14:paraId="6C9D6EDC" w14:textId="77777777" w:rsidR="004471D2" w:rsidRDefault="00000000">
      <w:pPr>
        <w:spacing w:before="8" w:after="12" w:line="220" w:lineRule="auto"/>
      </w:pPr>
      <w:r>
        <w:rPr>
          <w:color w:val="000000"/>
          <w:sz w:val="15"/>
          <w:szCs w:val="15"/>
        </w:rPr>
        <w:t xml:space="preserve">Data is captured at source (incident reports, permits, toolbox-talk sheets, audit reports, timesheets), consolidated monthly into the HSE-MS tracker, and trended annually. Rates are </w:t>
      </w:r>
      <w:proofErr w:type="spellStart"/>
      <w:r>
        <w:rPr>
          <w:color w:val="000000"/>
          <w:sz w:val="15"/>
          <w:szCs w:val="15"/>
        </w:rPr>
        <w:t>normalised</w:t>
      </w:r>
      <w:proofErr w:type="spellEnd"/>
      <w:r>
        <w:rPr>
          <w:color w:val="000000"/>
          <w:sz w:val="15"/>
          <w:szCs w:val="15"/>
        </w:rPr>
        <w:t xml:space="preserve"> per 200,000 exposure hours for comparability. The dashboard is reviewed at Management Review and forms the basis of continual-improvement targets. Figures are maintained by the On-Site HSE Officer (Maxwell </w:t>
      </w:r>
      <w:proofErr w:type="spellStart"/>
      <w:r>
        <w:rPr>
          <w:color w:val="000000"/>
          <w:sz w:val="15"/>
          <w:szCs w:val="15"/>
        </w:rPr>
        <w:t>Wonuigwe</w:t>
      </w:r>
      <w:proofErr w:type="spellEnd"/>
      <w:r>
        <w:rPr>
          <w:color w:val="000000"/>
          <w:sz w:val="15"/>
          <w:szCs w:val="15"/>
        </w:rPr>
        <w:t>) and Regulatory Compliance Manager (Sonia Somuvie).</w:t>
      </w:r>
    </w:p>
    <w:p w14:paraId="6EB2F0D2" w14:textId="77777777" w:rsidR="004471D2" w:rsidRDefault="004471D2">
      <w:pPr>
        <w:pBdr>
          <w:bottom w:val="single" w:sz="6" w:space="0" w:color="BFBFBF"/>
        </w:pBdr>
        <w:spacing w:before="60"/>
      </w:pPr>
    </w:p>
    <w:p w14:paraId="61CD8EB7" w14:textId="77777777" w:rsidR="004471D2" w:rsidRDefault="00000000">
      <w:pPr>
        <w:spacing w:before="50"/>
      </w:pPr>
      <w:r>
        <w:rPr>
          <w:b/>
          <w:bCs/>
          <w:color w:val="1F3864"/>
          <w:sz w:val="15"/>
          <w:szCs w:val="15"/>
        </w:rPr>
        <w:t>ENDORSEMENT</w:t>
      </w:r>
    </w:p>
    <w:p w14:paraId="25E8E803" w14:textId="77777777" w:rsidR="004471D2" w:rsidRDefault="00000000">
      <w:pPr>
        <w:spacing w:before="16"/>
      </w:pPr>
      <w:r>
        <w:rPr>
          <w:sz w:val="14"/>
          <w:szCs w:val="14"/>
        </w:rPr>
        <w:t>Reviewed, approved and endorsed as SWDA's HSE-MS data dashboard &amp; 3-year trend record:</w:t>
      </w:r>
    </w:p>
    <w:p w14:paraId="73197349" w14:textId="77777777" w:rsidR="004471D2" w:rsidRDefault="00000000">
      <w:pPr>
        <w:spacing w:before="120"/>
      </w:pPr>
      <w:r>
        <w:rPr>
          <w:color w:val="000000"/>
          <w:sz w:val="15"/>
          <w:szCs w:val="15"/>
        </w:rPr>
        <w:t>____________________________________</w:t>
      </w:r>
    </w:p>
    <w:p w14:paraId="32689A34" w14:textId="77777777" w:rsidR="004471D2" w:rsidRDefault="00000000">
      <w:pPr>
        <w:spacing w:before="18"/>
      </w:pPr>
      <w:r>
        <w:rPr>
          <w:b/>
          <w:bCs/>
          <w:color w:val="1F3864"/>
          <w:sz w:val="15"/>
          <w:szCs w:val="15"/>
        </w:rPr>
        <w:t xml:space="preserve">Mr. </w:t>
      </w:r>
      <w:proofErr w:type="spellStart"/>
      <w:r>
        <w:rPr>
          <w:b/>
          <w:bCs/>
          <w:color w:val="1F3864"/>
          <w:sz w:val="15"/>
          <w:szCs w:val="15"/>
        </w:rPr>
        <w:t>Gliffeth</w:t>
      </w:r>
      <w:proofErr w:type="spellEnd"/>
      <w:r>
        <w:rPr>
          <w:b/>
          <w:bCs/>
          <w:color w:val="1F3864"/>
          <w:sz w:val="15"/>
          <w:szCs w:val="15"/>
        </w:rPr>
        <w:t xml:space="preserve"> </w:t>
      </w:r>
      <w:proofErr w:type="spellStart"/>
      <w:r>
        <w:rPr>
          <w:b/>
          <w:bCs/>
          <w:color w:val="1F3864"/>
          <w:sz w:val="15"/>
          <w:szCs w:val="15"/>
        </w:rPr>
        <w:t>Wonuigwe</w:t>
      </w:r>
      <w:proofErr w:type="spellEnd"/>
    </w:p>
    <w:p w14:paraId="71F078E8" w14:textId="77777777" w:rsidR="004471D2" w:rsidRDefault="00000000">
      <w:r>
        <w:rPr>
          <w:color w:val="595959"/>
          <w:sz w:val="13"/>
          <w:szCs w:val="13"/>
        </w:rPr>
        <w:t xml:space="preserve">Group CEO / Managing Director — </w:t>
      </w:r>
      <w:proofErr w:type="gramStart"/>
      <w:r>
        <w:rPr>
          <w:color w:val="595959"/>
          <w:sz w:val="13"/>
          <w:szCs w:val="13"/>
        </w:rPr>
        <w:t>South West</w:t>
      </w:r>
      <w:proofErr w:type="gramEnd"/>
      <w:r>
        <w:rPr>
          <w:color w:val="595959"/>
          <w:sz w:val="13"/>
          <w:szCs w:val="13"/>
        </w:rPr>
        <w:t xml:space="preserve"> Design Africa Limited (SWDA)</w:t>
      </w:r>
    </w:p>
    <w:p w14:paraId="315B4914" w14:textId="77777777" w:rsidR="004471D2" w:rsidRDefault="00000000">
      <w:pPr>
        <w:spacing w:before="22"/>
      </w:pPr>
      <w:r>
        <w:rPr>
          <w:sz w:val="13"/>
          <w:szCs w:val="13"/>
        </w:rPr>
        <w:t>Date</w:t>
      </w:r>
      <w:proofErr w:type="gramStart"/>
      <w:r>
        <w:rPr>
          <w:sz w:val="13"/>
          <w:szCs w:val="13"/>
        </w:rPr>
        <w:t>:  05</w:t>
      </w:r>
      <w:proofErr w:type="gramEnd"/>
      <w:r>
        <w:rPr>
          <w:sz w:val="13"/>
          <w:szCs w:val="13"/>
        </w:rPr>
        <w:t xml:space="preserve"> August 2026</w:t>
      </w:r>
    </w:p>
    <w:sectPr w:rsidR="004471D2">
      <w:headerReference w:type="default" r:id="rId13"/>
      <w:footerReference w:type="default" r:id="rId14"/>
      <w:pgSz w:w="12240" w:h="15840"/>
      <w:pgMar w:top="980" w:right="620" w:bottom="560" w:left="6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B879" w14:textId="77777777" w:rsidR="00D33144" w:rsidRDefault="00D33144">
      <w:r>
        <w:separator/>
      </w:r>
    </w:p>
  </w:endnote>
  <w:endnote w:type="continuationSeparator" w:id="0">
    <w:p w14:paraId="29061724" w14:textId="77777777" w:rsidR="00D33144" w:rsidRDefault="00D3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C289" w14:textId="77777777" w:rsidR="004471D2" w:rsidRDefault="004471D2">
    <w:pPr>
      <w:pBdr>
        <w:bottom w:val="single" w:sz="6" w:space="0" w:color="BFBFBF"/>
      </w:pBdr>
    </w:pPr>
  </w:p>
  <w:p w14:paraId="3A40CC19" w14:textId="77777777" w:rsidR="004471D2" w:rsidRDefault="00000000">
    <w:pPr>
      <w:spacing w:before="24"/>
    </w:pPr>
    <w:r>
      <w:rPr>
        <w:color w:val="808080"/>
        <w:sz w:val="11"/>
        <w:szCs w:val="11"/>
      </w:rPr>
      <w:t xml:space="preserve">Controlled document — HSE statistics maintained by On-Site HSE Officer &amp; Regulatory Compliance Manager.        Page </w:t>
    </w:r>
    <w:r>
      <w:rPr>
        <w:color w:val="808080"/>
        <w:sz w:val="11"/>
        <w:szCs w:val="11"/>
      </w:rPr>
      <w:fldChar w:fldCharType="begin"/>
    </w:r>
    <w:r>
      <w:rPr>
        <w:color w:val="808080"/>
        <w:sz w:val="11"/>
        <w:szCs w:val="11"/>
      </w:rPr>
      <w:instrText>PAGE</w:instrText>
    </w:r>
    <w:r>
      <w:rPr>
        <w:color w:val="808080"/>
        <w:sz w:val="11"/>
        <w:szCs w:val="11"/>
      </w:rPr>
      <w:fldChar w:fldCharType="separate"/>
    </w:r>
    <w:r w:rsidR="001E0694">
      <w:rPr>
        <w:noProof/>
        <w:color w:val="808080"/>
        <w:sz w:val="11"/>
        <w:szCs w:val="11"/>
      </w:rPr>
      <w:t>1</w:t>
    </w:r>
    <w:r>
      <w:rPr>
        <w:color w:val="808080"/>
        <w:sz w:val="11"/>
        <w:szCs w:val="11"/>
      </w:rPr>
      <w:fldChar w:fldCharType="end"/>
    </w:r>
    <w:r>
      <w:rPr>
        <w:color w:val="808080"/>
        <w:sz w:val="11"/>
        <w:szCs w:val="11"/>
      </w:rPr>
      <w:t xml:space="preserve"> of </w:t>
    </w:r>
    <w:r>
      <w:rPr>
        <w:color w:val="808080"/>
        <w:sz w:val="11"/>
        <w:szCs w:val="11"/>
      </w:rPr>
      <w:fldChar w:fldCharType="begin"/>
    </w:r>
    <w:r>
      <w:rPr>
        <w:color w:val="808080"/>
        <w:sz w:val="11"/>
        <w:szCs w:val="11"/>
      </w:rPr>
      <w:instrText>NUMPAGES</w:instrText>
    </w:r>
    <w:r>
      <w:rPr>
        <w:color w:val="808080"/>
        <w:sz w:val="11"/>
        <w:szCs w:val="11"/>
      </w:rPr>
      <w:fldChar w:fldCharType="separate"/>
    </w:r>
    <w:r w:rsidR="001E0694">
      <w:rPr>
        <w:noProof/>
        <w:color w:val="808080"/>
        <w:sz w:val="11"/>
        <w:szCs w:val="11"/>
      </w:rPr>
      <w:t>2</w:t>
    </w:r>
    <w:r>
      <w:rPr>
        <w:color w:val="808080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ADED8" w14:textId="77777777" w:rsidR="00D33144" w:rsidRDefault="00D33144">
      <w:r>
        <w:separator/>
      </w:r>
    </w:p>
  </w:footnote>
  <w:footnote w:type="continuationSeparator" w:id="0">
    <w:p w14:paraId="16F8C47D" w14:textId="77777777" w:rsidR="00D33144" w:rsidRDefault="00D33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6472" w14:textId="77777777" w:rsidR="004471D2" w:rsidRDefault="00000000">
    <w:proofErr w:type="gramStart"/>
    <w:r>
      <w:rPr>
        <w:b/>
        <w:bCs/>
        <w:color w:val="1F3864"/>
      </w:rPr>
      <w:t>SOUTH WEST</w:t>
    </w:r>
    <w:proofErr w:type="gramEnd"/>
    <w:r>
      <w:rPr>
        <w:b/>
        <w:bCs/>
        <w:color w:val="1F3864"/>
      </w:rPr>
      <w:t xml:space="preserve"> DESIGN AFRICA LIMITED (SWDA)</w:t>
    </w:r>
  </w:p>
  <w:p w14:paraId="102F4DF9" w14:textId="77777777" w:rsidR="004471D2" w:rsidRDefault="00000000">
    <w:r>
      <w:rPr>
        <w:i/>
        <w:iCs/>
        <w:color w:val="2E5496"/>
        <w:sz w:val="12"/>
        <w:szCs w:val="12"/>
      </w:rPr>
      <w:t>HSE-MS Data Capturing Charts, Dashboards &amp; Tracker (All-in-One)</w:t>
    </w:r>
  </w:p>
  <w:p w14:paraId="01CEF3CC" w14:textId="77777777" w:rsidR="004471D2" w:rsidRDefault="00000000">
    <w:pPr>
      <w:spacing w:after="26"/>
    </w:pPr>
    <w:r>
      <w:rPr>
        <w:color w:val="808080"/>
        <w:sz w:val="11"/>
        <w:szCs w:val="11"/>
      </w:rPr>
      <w:t>Doc. No.: RENAISSANCE-CW-68582 / SWDA-2026-RAEC-001-21   •   Renaissance ATC / NME Tank Cleaning Project</w:t>
    </w:r>
  </w:p>
  <w:p w14:paraId="7B6B7E45" w14:textId="77777777" w:rsidR="004471D2" w:rsidRDefault="004471D2">
    <w:pPr>
      <w:pBdr>
        <w:bottom w:val="single" w:sz="12" w:space="0" w:color="2E5496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D2BAA"/>
    <w:multiLevelType w:val="hybridMultilevel"/>
    <w:tmpl w:val="F8E4F76A"/>
    <w:lvl w:ilvl="0" w:tplc="4D74E82E">
      <w:start w:val="1"/>
      <w:numFmt w:val="bullet"/>
      <w:lvlText w:val="●"/>
      <w:lvlJc w:val="left"/>
      <w:pPr>
        <w:ind w:left="720" w:hanging="360"/>
      </w:pPr>
    </w:lvl>
    <w:lvl w:ilvl="1" w:tplc="B22A9ABC">
      <w:start w:val="1"/>
      <w:numFmt w:val="bullet"/>
      <w:lvlText w:val="○"/>
      <w:lvlJc w:val="left"/>
      <w:pPr>
        <w:ind w:left="1440" w:hanging="360"/>
      </w:pPr>
    </w:lvl>
    <w:lvl w:ilvl="2" w:tplc="B802D440">
      <w:start w:val="1"/>
      <w:numFmt w:val="bullet"/>
      <w:lvlText w:val="■"/>
      <w:lvlJc w:val="left"/>
      <w:pPr>
        <w:ind w:left="2160" w:hanging="360"/>
      </w:pPr>
    </w:lvl>
    <w:lvl w:ilvl="3" w:tplc="23225A24">
      <w:start w:val="1"/>
      <w:numFmt w:val="bullet"/>
      <w:lvlText w:val="●"/>
      <w:lvlJc w:val="left"/>
      <w:pPr>
        <w:ind w:left="2880" w:hanging="360"/>
      </w:pPr>
    </w:lvl>
    <w:lvl w:ilvl="4" w:tplc="6916DC78">
      <w:start w:val="1"/>
      <w:numFmt w:val="bullet"/>
      <w:lvlText w:val="○"/>
      <w:lvlJc w:val="left"/>
      <w:pPr>
        <w:ind w:left="3600" w:hanging="360"/>
      </w:pPr>
    </w:lvl>
    <w:lvl w:ilvl="5" w:tplc="80081AEE">
      <w:start w:val="1"/>
      <w:numFmt w:val="bullet"/>
      <w:lvlText w:val="■"/>
      <w:lvlJc w:val="left"/>
      <w:pPr>
        <w:ind w:left="4320" w:hanging="360"/>
      </w:pPr>
    </w:lvl>
    <w:lvl w:ilvl="6" w:tplc="66A42850">
      <w:start w:val="1"/>
      <w:numFmt w:val="bullet"/>
      <w:lvlText w:val="●"/>
      <w:lvlJc w:val="left"/>
      <w:pPr>
        <w:ind w:left="5040" w:hanging="360"/>
      </w:pPr>
    </w:lvl>
    <w:lvl w:ilvl="7" w:tplc="EA6A7E82">
      <w:start w:val="1"/>
      <w:numFmt w:val="bullet"/>
      <w:lvlText w:val="●"/>
      <w:lvlJc w:val="left"/>
      <w:pPr>
        <w:ind w:left="5760" w:hanging="360"/>
      </w:pPr>
    </w:lvl>
    <w:lvl w:ilvl="8" w:tplc="BDF866EE">
      <w:start w:val="1"/>
      <w:numFmt w:val="bullet"/>
      <w:lvlText w:val="●"/>
      <w:lvlJc w:val="left"/>
      <w:pPr>
        <w:ind w:left="6480" w:hanging="360"/>
      </w:pPr>
    </w:lvl>
  </w:abstractNum>
  <w:num w:numId="1" w16cid:durableId="12552828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1D2"/>
    <w:rsid w:val="000F6AE3"/>
    <w:rsid w:val="001E0694"/>
    <w:rsid w:val="004471D2"/>
    <w:rsid w:val="00D3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537AD"/>
  <w15:docId w15:val="{CFB21CC7-6CEB-4531-85F9-76049AB2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6"/>
        <w:szCs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undefined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undefined"/><Relationship Id="rId12" Type="http://schemas.openxmlformats.org/officeDocument/2006/relationships/image" Target="media/image6.undefined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undefined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undefined"/><Relationship Id="rId4" Type="http://schemas.openxmlformats.org/officeDocument/2006/relationships/webSettings" Target="webSettings.xml"/><Relationship Id="rId9" Type="http://schemas.openxmlformats.org/officeDocument/2006/relationships/image" Target="media/image3.undefined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SWDA HSE-MS Data Capturing Charts, Dashboards &amp; Tracker</dc:title>
  <dc:creator>South West Design Africa Limited (SWDA)</dc:creator>
  <cp:lastModifiedBy>NELSON RAHUL EKE</cp:lastModifiedBy>
  <cp:revision>1</cp:revision>
  <dcterms:created xsi:type="dcterms:W3CDTF">2026-08-06T05:44:00Z</dcterms:created>
  <dcterms:modified xsi:type="dcterms:W3CDTF">2026-08-06T05:54:00Z</dcterms:modified>
</cp:coreProperties>
</file>