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F3864"/>
          <w:sz w:val="30"/>
          <w:szCs w:val="30"/>
        </w:rPr>
        <w:t xml:space="preserve">SOUTH WEST DESIGN AFRICA LIMITED (SWDA)</w:t>
      </w:r>
    </w:p>
    <w:p>
      <w:pPr>
        <w:pBdr>
          <w:bottom w:val="single" w:color="B08D3E" w:sz="10"/>
        </w:pBdr>
        <w:spacing w:after="200"/>
        <w:jc w:val="center"/>
      </w:pPr>
      <w:r>
        <w:rPr>
          <w:b/>
          <w:bCs/>
          <w:color w:val="444444"/>
          <w:sz w:val="24"/>
          <w:szCs w:val="24"/>
        </w:rPr>
        <w:t xml:space="preserve">RENAISSANCE 18-TANK ATC / NME TANK CLEANING PROJECT</w:t>
      </w:r>
    </w:p>
    <w:p>
      <w:pPr>
        <w:spacing w:after="60" w:before="300"/>
        <w:jc w:val="center"/>
      </w:pPr>
      <w:r>
        <w:rPr>
          <w:b/>
          <w:bCs/>
          <w:color w:val="9C2B2B"/>
          <w:sz w:val="40"/>
          <w:szCs w:val="40"/>
        </w:rPr>
        <w:t xml:space="preserve">EMERGENCY RESPONSE PLAN (ERP)</w:t>
      </w:r>
    </w:p>
    <w:p>
      <w:pPr>
        <w:spacing w:after="400"/>
        <w:jc w:val="center"/>
      </w:pPr>
      <w:r>
        <w:rPr>
          <w:i/>
          <w:iCs/>
          <w:color w:val="444444"/>
          <w:sz w:val="22"/>
          <w:szCs w:val="22"/>
        </w:rPr>
        <w:t xml:space="preserve">Tank Roof, Confined Space, Medical, Fire, Gas Release, Spill &amp; Security Emergencies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100"/>
        <w:gridCol w:w="6250"/>
      </w:tblGrid>
      <w:tr>
        <w:tc>
          <w:tcPr>
            <w:tcW w:type="dxa" w:w="3100"/>
            <w:shd w:fill="D9D9D9" w:val="clear"/>
            <w:tcMar>
              <w:top w:type="dxa" w:w="80"/>
              <w:left w:type="dxa" w:w="100"/>
              <w:bottom w:type="dxa" w:w="80"/>
              <w:right w:type="dxa" w:w="100"/>
            </w:tcMar>
            <w:vAlign w:val="center"/>
          </w:tcPr>
          <w:p>
            <w:pPr>
              <w:jc w:val="left"/>
            </w:pPr>
            <w:r>
              <w:rPr>
                <w:b/>
                <w:bCs/>
                <w:color w:val="000000"/>
                <w:sz w:val="19"/>
                <w:szCs w:val="19"/>
              </w:rPr>
              <w:t xml:space="preserve">Document Title</w:t>
            </w:r>
          </w:p>
        </w:tc>
        <w:tc>
          <w:tcPr>
            <w:tcW w:type="dxa" w:w="6250"/>
            <w:tcMar>
              <w:top w:type="dxa" w:w="80"/>
              <w:left w:type="dxa" w:w="100"/>
              <w:bottom w:type="dxa" w:w="80"/>
              <w:right w:type="dxa" w:w="100"/>
            </w:tcMar>
            <w:vAlign w:val="center"/>
          </w:tcPr>
          <w:p>
            <w:pPr>
              <w:jc w:val="left"/>
            </w:pPr>
            <w:r>
              <w:rPr>
                <w:b w:val="false"/>
                <w:bCs w:val="false"/>
                <w:color w:val="000000"/>
                <w:sz w:val="19"/>
                <w:szCs w:val="19"/>
              </w:rPr>
              <w:t xml:space="preserve">EMERGENCY RESPONSE PLAN (ERP) – ATC/NME TANK CLEANING OPERATIONS</w:t>
            </w:r>
          </w:p>
        </w:tc>
      </w:tr>
      <w:tr>
        <w:tc>
          <w:tcPr>
            <w:tcW w:type="dxa" w:w="3100"/>
            <w:shd w:fill="F2F2F2" w:val="clear"/>
            <w:tcMar>
              <w:top w:type="dxa" w:w="80"/>
              <w:left w:type="dxa" w:w="100"/>
              <w:bottom w:type="dxa" w:w="80"/>
              <w:right w:type="dxa" w:w="100"/>
            </w:tcMar>
            <w:vAlign w:val="center"/>
          </w:tcPr>
          <w:p>
            <w:pPr>
              <w:jc w:val="left"/>
            </w:pPr>
            <w:r>
              <w:rPr>
                <w:b/>
                <w:bCs/>
                <w:color w:val="000000"/>
                <w:sz w:val="19"/>
                <w:szCs w:val="19"/>
              </w:rPr>
              <w:t xml:space="preserve">Client</w:t>
            </w:r>
          </w:p>
        </w:tc>
        <w:tc>
          <w:tcPr>
            <w:tcW w:type="dxa" w:w="62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Renaissance Africa Energy Company (RAEC)</w:t>
            </w:r>
          </w:p>
        </w:tc>
      </w:tr>
      <w:tr>
        <w:tc>
          <w:tcPr>
            <w:tcW w:type="dxa" w:w="3100"/>
            <w:shd w:fill="D9D9D9" w:val="clear"/>
            <w:tcMar>
              <w:top w:type="dxa" w:w="80"/>
              <w:left w:type="dxa" w:w="100"/>
              <w:bottom w:type="dxa" w:w="80"/>
              <w:right w:type="dxa" w:w="100"/>
            </w:tcMar>
            <w:vAlign w:val="center"/>
          </w:tcPr>
          <w:p>
            <w:pPr>
              <w:jc w:val="left"/>
            </w:pPr>
            <w:r>
              <w:rPr>
                <w:b/>
                <w:bCs/>
                <w:color w:val="000000"/>
                <w:sz w:val="19"/>
                <w:szCs w:val="19"/>
              </w:rPr>
              <w:t xml:space="preserve">Contractor</w:t>
            </w:r>
          </w:p>
        </w:tc>
        <w:tc>
          <w:tcPr>
            <w:tcW w:type="dxa" w:w="6250"/>
            <w:tcMar>
              <w:top w:type="dxa" w:w="80"/>
              <w:left w:type="dxa" w:w="100"/>
              <w:bottom w:type="dxa" w:w="80"/>
              <w:right w:type="dxa" w:w="100"/>
            </w:tcMar>
            <w:vAlign w:val="center"/>
          </w:tcPr>
          <w:p>
            <w:pPr>
              <w:jc w:val="left"/>
            </w:pPr>
            <w:r>
              <w:rPr>
                <w:b w:val="false"/>
                <w:bCs w:val="false"/>
                <w:color w:val="000000"/>
                <w:sz w:val="19"/>
                <w:szCs w:val="19"/>
              </w:rPr>
              <w:t xml:space="preserve">South West Design Africa Limited (SWDA)</w:t>
            </w:r>
          </w:p>
        </w:tc>
      </w:tr>
      <w:tr>
        <w:tc>
          <w:tcPr>
            <w:tcW w:type="dxa" w:w="3100"/>
            <w:shd w:fill="F2F2F2" w:val="clear"/>
            <w:tcMar>
              <w:top w:type="dxa" w:w="80"/>
              <w:left w:type="dxa" w:w="100"/>
              <w:bottom w:type="dxa" w:w="80"/>
              <w:right w:type="dxa" w:w="100"/>
            </w:tcMar>
            <w:vAlign w:val="center"/>
          </w:tcPr>
          <w:p>
            <w:pPr>
              <w:jc w:val="left"/>
            </w:pPr>
            <w:r>
              <w:rPr>
                <w:b/>
                <w:bCs/>
                <w:color w:val="000000"/>
                <w:sz w:val="19"/>
                <w:szCs w:val="19"/>
              </w:rPr>
              <w:t xml:space="preserve">Contract / Tender No.</w:t>
            </w:r>
          </w:p>
        </w:tc>
        <w:tc>
          <w:tcPr>
            <w:tcW w:type="dxa" w:w="62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CW-68582 / CW-515913</w:t>
            </w:r>
          </w:p>
        </w:tc>
      </w:tr>
      <w:tr>
        <w:tc>
          <w:tcPr>
            <w:tcW w:type="dxa" w:w="3100"/>
            <w:shd w:fill="D9D9D9" w:val="clear"/>
            <w:tcMar>
              <w:top w:type="dxa" w:w="80"/>
              <w:left w:type="dxa" w:w="100"/>
              <w:bottom w:type="dxa" w:w="80"/>
              <w:right w:type="dxa" w:w="100"/>
            </w:tcMar>
            <w:vAlign w:val="center"/>
          </w:tcPr>
          <w:p>
            <w:pPr>
              <w:jc w:val="left"/>
            </w:pPr>
            <w:r>
              <w:rPr>
                <w:b/>
                <w:bCs/>
                <w:color w:val="000000"/>
                <w:sz w:val="19"/>
                <w:szCs w:val="19"/>
              </w:rPr>
              <w:t xml:space="preserve">Project</w:t>
            </w:r>
          </w:p>
        </w:tc>
        <w:tc>
          <w:tcPr>
            <w:tcW w:type="dxa" w:w="6250"/>
            <w:tcMar>
              <w:top w:type="dxa" w:w="80"/>
              <w:left w:type="dxa" w:w="100"/>
              <w:bottom w:type="dxa" w:w="80"/>
              <w:right w:type="dxa" w:w="100"/>
            </w:tcMar>
            <w:vAlign w:val="center"/>
          </w:tcPr>
          <w:p>
            <w:pPr>
              <w:jc w:val="left"/>
            </w:pPr>
            <w:r>
              <w:rPr>
                <w:b w:val="false"/>
                <w:bCs w:val="false"/>
                <w:color w:val="000000"/>
                <w:sz w:val="19"/>
                <w:szCs w:val="19"/>
              </w:rPr>
              <w:t xml:space="preserve">Provision of Zero-Man Entry &amp; Auto-Tank Cleaning, Sludge Removal, Treatment &amp; Waste Management Services at Selected Renaissance Facilities (18 Tanks / 4 Locations)</w:t>
            </w:r>
          </w:p>
        </w:tc>
      </w:tr>
      <w:tr>
        <w:tc>
          <w:tcPr>
            <w:tcW w:type="dxa" w:w="3100"/>
            <w:shd w:fill="F2F2F2" w:val="clear"/>
            <w:tcMar>
              <w:top w:type="dxa" w:w="80"/>
              <w:left w:type="dxa" w:w="100"/>
              <w:bottom w:type="dxa" w:w="80"/>
              <w:right w:type="dxa" w:w="100"/>
            </w:tcMar>
            <w:vAlign w:val="center"/>
          </w:tcPr>
          <w:p>
            <w:pPr>
              <w:jc w:val="left"/>
            </w:pPr>
            <w:r>
              <w:rPr>
                <w:b/>
                <w:bCs/>
                <w:color w:val="000000"/>
                <w:sz w:val="19"/>
                <w:szCs w:val="19"/>
              </w:rPr>
              <w:t xml:space="preserve">Locations</w:t>
            </w:r>
          </w:p>
        </w:tc>
        <w:tc>
          <w:tcPr>
            <w:tcW w:type="dxa" w:w="62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Bonny (8 Tanks), Forcados (8 Tanks), Gbaran (1 Tank), Soku (1 Tank)</w:t>
            </w:r>
          </w:p>
        </w:tc>
      </w:tr>
      <w:tr>
        <w:tc>
          <w:tcPr>
            <w:tcW w:type="dxa" w:w="3100"/>
            <w:shd w:fill="D9D9D9" w:val="clear"/>
            <w:tcMar>
              <w:top w:type="dxa" w:w="80"/>
              <w:left w:type="dxa" w:w="100"/>
              <w:bottom w:type="dxa" w:w="80"/>
              <w:right w:type="dxa" w:w="100"/>
            </w:tcMar>
            <w:vAlign w:val="center"/>
          </w:tcPr>
          <w:p>
            <w:pPr>
              <w:jc w:val="left"/>
            </w:pPr>
            <w:r>
              <w:rPr>
                <w:b/>
                <w:bCs/>
                <w:color w:val="000000"/>
                <w:sz w:val="19"/>
                <w:szCs w:val="19"/>
              </w:rPr>
              <w:t xml:space="preserve">Document Control No.</w:t>
            </w:r>
          </w:p>
        </w:tc>
        <w:tc>
          <w:tcPr>
            <w:tcW w:type="dxa" w:w="6250"/>
            <w:tcMar>
              <w:top w:type="dxa" w:w="80"/>
              <w:left w:type="dxa" w:w="100"/>
              <w:bottom w:type="dxa" w:w="80"/>
              <w:right w:type="dxa" w:w="100"/>
            </w:tcMar>
            <w:vAlign w:val="center"/>
          </w:tcPr>
          <w:p>
            <w:pPr>
              <w:jc w:val="left"/>
            </w:pPr>
            <w:r>
              <w:rPr>
                <w:b w:val="false"/>
                <w:bCs w:val="false"/>
                <w:color w:val="000000"/>
                <w:sz w:val="19"/>
                <w:szCs w:val="19"/>
              </w:rPr>
              <w:t xml:space="preserve">RENAISSANCE-CW-68582 / SWDA-2026-RAEC-001-ERP</w:t>
            </w:r>
          </w:p>
        </w:tc>
      </w:tr>
      <w:tr>
        <w:tc>
          <w:tcPr>
            <w:tcW w:type="dxa" w:w="3100"/>
            <w:shd w:fill="F2F2F2" w:val="clear"/>
            <w:tcMar>
              <w:top w:type="dxa" w:w="80"/>
              <w:left w:type="dxa" w:w="100"/>
              <w:bottom w:type="dxa" w:w="80"/>
              <w:right w:type="dxa" w:w="100"/>
            </w:tcMar>
            <w:vAlign w:val="center"/>
          </w:tcPr>
          <w:p>
            <w:pPr>
              <w:jc w:val="left"/>
            </w:pPr>
            <w:r>
              <w:rPr>
                <w:b/>
                <w:bCs/>
                <w:color w:val="000000"/>
                <w:sz w:val="19"/>
                <w:szCs w:val="19"/>
              </w:rPr>
              <w:t xml:space="preserve">Prepared By</w:t>
            </w:r>
          </w:p>
        </w:tc>
        <w:tc>
          <w:tcPr>
            <w:tcW w:type="dxa" w:w="62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Engr. Ned Jessup, P.E. – SWDA COO / ED &amp; Project Director</w:t>
            </w:r>
          </w:p>
        </w:tc>
      </w:tr>
      <w:tr>
        <w:tc>
          <w:tcPr>
            <w:tcW w:type="dxa" w:w="3100"/>
            <w:shd w:fill="D9D9D9" w:val="clear"/>
            <w:tcMar>
              <w:top w:type="dxa" w:w="80"/>
              <w:left w:type="dxa" w:w="100"/>
              <w:bottom w:type="dxa" w:w="80"/>
              <w:right w:type="dxa" w:w="100"/>
            </w:tcMar>
            <w:vAlign w:val="center"/>
          </w:tcPr>
          <w:p>
            <w:pPr>
              <w:jc w:val="left"/>
            </w:pPr>
            <w:r>
              <w:rPr>
                <w:b/>
                <w:bCs/>
                <w:color w:val="000000"/>
                <w:sz w:val="19"/>
                <w:szCs w:val="19"/>
              </w:rPr>
              <w:t xml:space="preserve">Related Documents</w:t>
            </w:r>
          </w:p>
        </w:tc>
        <w:tc>
          <w:tcPr>
            <w:tcW w:type="dxa" w:w="6250"/>
            <w:tcMar>
              <w:top w:type="dxa" w:w="80"/>
              <w:left w:type="dxa" w:w="100"/>
              <w:bottom w:type="dxa" w:w="80"/>
              <w:right w:type="dxa" w:w="100"/>
            </w:tcMar>
            <w:vAlign w:val="center"/>
          </w:tcPr>
          <w:p>
            <w:pPr>
              <w:jc w:val="left"/>
            </w:pPr>
            <w:r>
              <w:rPr>
                <w:b w:val="false"/>
                <w:bCs w:val="false"/>
                <w:color w:val="000000"/>
                <w:sz w:val="19"/>
                <w:szCs w:val="19"/>
              </w:rPr>
              <w:t xml:space="preserve">SWDA HSE Plan (HSEP); Project Execution &amp; Risk Management (PE/RM) Plan; Work Method Statement (WMS); JHSA (HSEP Attachment 1)</w:t>
            </w:r>
          </w:p>
        </w:tc>
      </w:tr>
    </w:tbl>
    <w:p>
      <w:pPr>
        <w:spacing w:after="100" w:before="260"/>
      </w:pPr>
      <w:r>
        <w:rPr>
          <w:b/>
          <w:bCs/>
          <w:color w:val="1F3864"/>
          <w:sz w:val="22"/>
          <w:szCs w:val="22"/>
        </w:rPr>
        <w:t xml:space="preserve">REVISION HISTORY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00"/>
        <w:gridCol w:w="1600"/>
        <w:gridCol w:w="3050"/>
        <w:gridCol w:w="1300"/>
        <w:gridCol w:w="1250"/>
        <w:gridCol w:w="1250"/>
      </w:tblGrid>
      <w:tr>
        <w:trPr>
          <w:tblHeader/>
        </w:trPr>
        <w:tc>
          <w:tcPr>
            <w:tcW w:type="dxa" w:w="900"/>
            <w:shd w:fill="1F3864" w:val="clear"/>
            <w:tcMar>
              <w:top w:type="dxa" w:w="80"/>
              <w:left w:type="dxa" w:w="100"/>
              <w:bottom w:type="dxa" w:w="80"/>
              <w:right w:type="dxa" w:w="100"/>
            </w:tcMar>
            <w:vAlign w:val="center"/>
          </w:tcPr>
          <w:p>
            <w:pPr>
              <w:jc w:val="center"/>
            </w:pPr>
            <w:r>
              <w:rPr>
                <w:b/>
                <w:bCs/>
                <w:color w:val="FFFFFF"/>
                <w:sz w:val="19"/>
                <w:szCs w:val="19"/>
              </w:rPr>
              <w:t xml:space="preserve">REV</w:t>
            </w:r>
          </w:p>
        </w:tc>
        <w:tc>
          <w:tcPr>
            <w:tcW w:type="dxa" w:w="1600"/>
            <w:shd w:fill="1F3864" w:val="clear"/>
            <w:tcMar>
              <w:top w:type="dxa" w:w="80"/>
              <w:left w:type="dxa" w:w="100"/>
              <w:bottom w:type="dxa" w:w="80"/>
              <w:right w:type="dxa" w:w="100"/>
            </w:tcMar>
            <w:vAlign w:val="center"/>
          </w:tcPr>
          <w:p>
            <w:pPr>
              <w:jc w:val="center"/>
            </w:pPr>
            <w:r>
              <w:rPr>
                <w:b/>
                <w:bCs/>
                <w:color w:val="FFFFFF"/>
                <w:sz w:val="19"/>
                <w:szCs w:val="19"/>
              </w:rPr>
              <w:t xml:space="preserve">DATE</w:t>
            </w:r>
          </w:p>
        </w:tc>
        <w:tc>
          <w:tcPr>
            <w:tcW w:type="dxa" w:w="3050"/>
            <w:shd w:fill="1F3864" w:val="clear"/>
            <w:tcMar>
              <w:top w:type="dxa" w:w="80"/>
              <w:left w:type="dxa" w:w="100"/>
              <w:bottom w:type="dxa" w:w="80"/>
              <w:right w:type="dxa" w:w="100"/>
            </w:tcMar>
            <w:vAlign w:val="center"/>
          </w:tcPr>
          <w:p>
            <w:pPr>
              <w:jc w:val="center"/>
            </w:pPr>
            <w:r>
              <w:rPr>
                <w:b/>
                <w:bCs/>
                <w:color w:val="FFFFFF"/>
                <w:sz w:val="19"/>
                <w:szCs w:val="19"/>
              </w:rPr>
              <w:t xml:space="preserve">ISSUE PURPOSE</w:t>
            </w:r>
          </w:p>
        </w:tc>
        <w:tc>
          <w:tcPr>
            <w:tcW w:type="dxa" w:w="1300"/>
            <w:shd w:fill="1F3864" w:val="clear"/>
            <w:tcMar>
              <w:top w:type="dxa" w:w="80"/>
              <w:left w:type="dxa" w:w="100"/>
              <w:bottom w:type="dxa" w:w="80"/>
              <w:right w:type="dxa" w:w="100"/>
            </w:tcMar>
            <w:vAlign w:val="center"/>
          </w:tcPr>
          <w:p>
            <w:pPr>
              <w:jc w:val="center"/>
            </w:pPr>
            <w:r>
              <w:rPr>
                <w:b/>
                <w:bCs/>
                <w:color w:val="FFFFFF"/>
                <w:sz w:val="19"/>
                <w:szCs w:val="19"/>
              </w:rPr>
              <w:t xml:space="preserve">ORIG</w:t>
            </w:r>
          </w:p>
        </w:tc>
        <w:tc>
          <w:tcPr>
            <w:tcW w:type="dxa" w:w="1250"/>
            <w:shd w:fill="1F3864" w:val="clear"/>
            <w:tcMar>
              <w:top w:type="dxa" w:w="80"/>
              <w:left w:type="dxa" w:w="100"/>
              <w:bottom w:type="dxa" w:w="80"/>
              <w:right w:type="dxa" w:w="100"/>
            </w:tcMar>
            <w:vAlign w:val="center"/>
          </w:tcPr>
          <w:p>
            <w:pPr>
              <w:jc w:val="center"/>
            </w:pPr>
            <w:r>
              <w:rPr>
                <w:b/>
                <w:bCs/>
                <w:color w:val="FFFFFF"/>
                <w:sz w:val="19"/>
                <w:szCs w:val="19"/>
              </w:rPr>
              <w:t xml:space="preserve">CHK</w:t>
            </w:r>
          </w:p>
        </w:tc>
        <w:tc>
          <w:tcPr>
            <w:tcW w:type="dxa" w:w="1250"/>
            <w:shd w:fill="1F3864" w:val="clear"/>
            <w:tcMar>
              <w:top w:type="dxa" w:w="80"/>
              <w:left w:type="dxa" w:w="100"/>
              <w:bottom w:type="dxa" w:w="80"/>
              <w:right w:type="dxa" w:w="100"/>
            </w:tcMar>
            <w:vAlign w:val="center"/>
          </w:tcPr>
          <w:p>
            <w:pPr>
              <w:jc w:val="center"/>
            </w:pPr>
            <w:r>
              <w:rPr>
                <w:b/>
                <w:bCs/>
                <w:color w:val="FFFFFF"/>
                <w:sz w:val="19"/>
                <w:szCs w:val="19"/>
              </w:rPr>
              <w:t xml:space="preserve">APPR</w:t>
            </w:r>
          </w:p>
        </w:tc>
      </w:tr>
      <w:tr>
        <w:tc>
          <w:tcPr>
            <w:tcW w:type="dxa" w:w="900"/>
            <w:tcMar>
              <w:top w:type="dxa" w:w="80"/>
              <w:left w:type="dxa" w:w="100"/>
              <w:bottom w:type="dxa" w:w="80"/>
              <w:right w:type="dxa" w:w="100"/>
            </w:tcMar>
            <w:vAlign w:val="center"/>
          </w:tcPr>
          <w:p>
            <w:pPr>
              <w:jc w:val="center"/>
            </w:pPr>
            <w:r>
              <w:rPr>
                <w:b w:val="false"/>
                <w:bCs w:val="false"/>
                <w:color w:val="000000"/>
                <w:sz w:val="19"/>
                <w:szCs w:val="19"/>
              </w:rPr>
              <w:t xml:space="preserve">00</w:t>
            </w:r>
          </w:p>
        </w:tc>
        <w:tc>
          <w:tcPr>
            <w:tcW w:type="dxa" w:w="1600"/>
            <w:tcMar>
              <w:top w:type="dxa" w:w="80"/>
              <w:left w:type="dxa" w:w="100"/>
              <w:bottom w:type="dxa" w:w="80"/>
              <w:right w:type="dxa" w:w="100"/>
            </w:tcMar>
            <w:vAlign w:val="center"/>
          </w:tcPr>
          <w:p>
            <w:pPr>
              <w:jc w:val="center"/>
            </w:pPr>
            <w:r>
              <w:rPr>
                <w:b w:val="false"/>
                <w:bCs w:val="false"/>
                <w:color w:val="000000"/>
                <w:sz w:val="19"/>
                <w:szCs w:val="19"/>
              </w:rPr>
              <w:t xml:space="preserve">19/07/2026</w:t>
            </w:r>
          </w:p>
        </w:tc>
        <w:tc>
          <w:tcPr>
            <w:tcW w:type="dxa" w:w="3050"/>
            <w:tcMar>
              <w:top w:type="dxa" w:w="80"/>
              <w:left w:type="dxa" w:w="100"/>
              <w:bottom w:type="dxa" w:w="80"/>
              <w:right w:type="dxa" w:w="100"/>
            </w:tcMar>
            <w:vAlign w:val="center"/>
          </w:tcPr>
          <w:p>
            <w:pPr>
              <w:jc w:val="left"/>
            </w:pPr>
            <w:r>
              <w:rPr>
                <w:b w:val="false"/>
                <w:bCs w:val="false"/>
                <w:color w:val="000000"/>
                <w:sz w:val="19"/>
                <w:szCs w:val="19"/>
              </w:rPr>
              <w:t xml:space="preserve">Issued for Pre-Mob &amp; Client Review</w:t>
            </w:r>
          </w:p>
        </w:tc>
        <w:tc>
          <w:tcPr>
            <w:tcW w:type="dxa" w:w="1300"/>
            <w:tcMar>
              <w:top w:type="dxa" w:w="80"/>
              <w:left w:type="dxa" w:w="100"/>
              <w:bottom w:type="dxa" w:w="80"/>
              <w:right w:type="dxa" w:w="100"/>
            </w:tcMar>
            <w:vAlign w:val="center"/>
          </w:tcPr>
          <w:p>
            <w:pPr>
              <w:jc w:val="center"/>
            </w:pPr>
            <w:r>
              <w:rPr>
                <w:b w:val="false"/>
                <w:bCs w:val="false"/>
                <w:color w:val="000000"/>
                <w:sz w:val="19"/>
                <w:szCs w:val="19"/>
              </w:rPr>
              <w:t xml:space="preserve">NEJ</w:t>
            </w:r>
          </w:p>
        </w:tc>
        <w:tc>
          <w:tcPr>
            <w:tcW w:type="dxa" w:w="1250"/>
            <w:tcMar>
              <w:top w:type="dxa" w:w="80"/>
              <w:left w:type="dxa" w:w="100"/>
              <w:bottom w:type="dxa" w:w="80"/>
              <w:right w:type="dxa" w:w="100"/>
            </w:tcMar>
            <w:vAlign w:val="center"/>
          </w:tcPr>
          <w:p>
            <w:pPr>
              <w:jc w:val="center"/>
            </w:pPr>
            <w:r>
              <w:rPr>
                <w:b w:val="false"/>
                <w:bCs w:val="false"/>
                <w:color w:val="000000"/>
                <w:sz w:val="19"/>
                <w:szCs w:val="19"/>
              </w:rPr>
              <w:t xml:space="preserve">WT/MI</w:t>
            </w:r>
          </w:p>
        </w:tc>
        <w:tc>
          <w:tcPr>
            <w:tcW w:type="dxa" w:w="1250"/>
            <w:tcMar>
              <w:top w:type="dxa" w:w="80"/>
              <w:left w:type="dxa" w:w="100"/>
              <w:bottom w:type="dxa" w:w="80"/>
              <w:right w:type="dxa" w:w="100"/>
            </w:tcMar>
            <w:vAlign w:val="center"/>
          </w:tcPr>
          <w:p>
            <w:pPr>
              <w:jc w:val="center"/>
            </w:pPr>
            <w:r>
              <w:rPr>
                <w:b w:val="false"/>
                <w:bCs w:val="false"/>
                <w:color w:val="000000"/>
                <w:sz w:val="19"/>
                <w:szCs w:val="19"/>
              </w:rPr>
              <w:t xml:space="preserve">GW</w:t>
            </w:r>
          </w:p>
        </w:tc>
      </w:tr>
      <w:tr>
        <w:tc>
          <w:tcPr>
            <w:tcW w:type="dxa" w:w="90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01</w:t>
            </w:r>
          </w:p>
        </w:tc>
        <w:tc>
          <w:tcPr>
            <w:tcW w:type="dxa" w:w="160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04/08/2026</w:t>
            </w:r>
          </w:p>
        </w:tc>
        <w:tc>
          <w:tcPr>
            <w:tcW w:type="dxa" w:w="30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Issued for Implementation</w:t>
            </w:r>
          </w:p>
        </w:tc>
        <w:tc>
          <w:tcPr>
            <w:tcW w:type="dxa" w:w="130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NEJ</w:t>
            </w:r>
          </w:p>
        </w:tc>
        <w:tc>
          <w:tcPr>
            <w:tcW w:type="dxa" w:w="125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WT/MI</w:t>
            </w:r>
          </w:p>
        </w:tc>
        <w:tc>
          <w:tcPr>
            <w:tcW w:type="dxa" w:w="125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GW</w:t>
            </w:r>
          </w:p>
        </w:tc>
      </w:tr>
    </w:tbl>
    <w:p>
      <w:pPr>
        <w:pBdr>
          <w:top w:val="single" w:color="9C2B2B" w:sz="4"/>
          <w:bottom w:val="single" w:color="9C2B2B" w:sz="4"/>
          <w:left w:val="single" w:color="9C2B2B" w:sz="4"/>
          <w:right w:val="single" w:color="9C2B2B" w:sz="4"/>
        </w:pBdr>
        <w:shd w:fill="FBEAEA" w:val="clear"/>
        <w:spacing w:after="200" w:before="120"/>
      </w:pPr>
      <w:r>
        <w:rPr>
          <w:b/>
          <w:bCs/>
          <w:color w:val="9C2B2B"/>
          <w:sz w:val="20"/>
          <w:szCs w:val="20"/>
        </w:rPr>
        <w:t xml:space="preserve">IN ANY EMERGENCY: RAISE THE ALARM FIRST — NOTIFY THE CSE ATTENDANT / SITE SUPERVISOR / RENAISSANCE CONTROL ROOM BY RADIO IMMEDIATELY. DO NOT ATTEMPT UNPROTECTED ENTRY INTO A CONFINED SPACE OR TOXIC/OXYGEN-DEFICIENT ATMOSPHERE.</w:t>
      </w:r>
    </w:p>
    <w:p>
      <w:r>
        <w:br w:type="page"/>
      </w:r>
    </w:p>
    <w:p>
      <w:pPr>
        <w:spacing w:after="200"/>
      </w:pPr>
      <w:r>
        <w:rPr>
          <w:b/>
          <w:bCs/>
          <w:color w:val="1F3864"/>
          <w:sz w:val="26"/>
          <w:szCs w:val="26"/>
        </w:rPr>
        <w:t xml:space="preserve">TABLE OF CONTENTS</w:t>
      </w:r>
    </w:p>
    <w:p>
      <w:pPr>
        <w:spacing w:after="70"/>
      </w:pPr>
      <w:r>
        <w:rPr>
          <w:sz w:val="21"/>
          <w:szCs w:val="21"/>
        </w:rPr>
        <w:t xml:space="preserve">1.0  Purpose &amp; Scope</w:t>
      </w:r>
    </w:p>
    <w:p>
      <w:pPr>
        <w:spacing w:after="70"/>
      </w:pPr>
      <w:r>
        <w:rPr>
          <w:sz w:val="21"/>
          <w:szCs w:val="21"/>
        </w:rPr>
        <w:t xml:space="preserve">2.0  Applicable Standards &amp; References</w:t>
      </w:r>
    </w:p>
    <w:p>
      <w:pPr>
        <w:spacing w:after="70"/>
      </w:pPr>
      <w:r>
        <w:rPr>
          <w:sz w:val="21"/>
          <w:szCs w:val="21"/>
        </w:rPr>
        <w:t xml:space="preserve">3.0  Definitions &amp; Abbreviations</w:t>
      </w:r>
    </w:p>
    <w:p>
      <w:pPr>
        <w:spacing w:after="70"/>
      </w:pPr>
      <w:r>
        <w:rPr>
          <w:sz w:val="21"/>
          <w:szCs w:val="21"/>
        </w:rPr>
        <w:t xml:space="preserve">4.0  Emergency Response Organization &amp; Responsibilities</w:t>
      </w:r>
    </w:p>
    <w:p>
      <w:pPr>
        <w:spacing w:after="70"/>
      </w:pPr>
      <w:r>
        <w:rPr>
          <w:sz w:val="21"/>
          <w:szCs w:val="21"/>
        </w:rPr>
        <w:t xml:space="preserve">5.0  Emergency Contacts</w:t>
      </w:r>
    </w:p>
    <w:p>
      <w:pPr>
        <w:spacing w:after="70"/>
      </w:pPr>
      <w:r>
        <w:rPr>
          <w:sz w:val="21"/>
          <w:szCs w:val="21"/>
        </w:rPr>
        <w:t xml:space="preserve">6.0  Alarm, Notification &amp; Communication Procedures</w:t>
      </w:r>
    </w:p>
    <w:p>
      <w:pPr>
        <w:spacing w:after="70"/>
      </w:pPr>
      <w:r>
        <w:rPr>
          <w:sz w:val="21"/>
          <w:szCs w:val="21"/>
        </w:rPr>
        <w:t xml:space="preserve">7.0  Emergency Scenarios &amp; Immediate Response Actions</w:t>
      </w:r>
    </w:p>
    <w:p>
      <w:pPr>
        <w:spacing w:after="70"/>
      </w:pPr>
      <w:r>
        <w:rPr>
          <w:sz w:val="21"/>
          <w:szCs w:val="21"/>
        </w:rPr>
        <w:t xml:space="preserve">8.0  Confined Space / Tank Roof Rescue Procedures</w:t>
      </w:r>
    </w:p>
    <w:p>
      <w:pPr>
        <w:spacing w:after="70"/>
      </w:pPr>
      <w:r>
        <w:rPr>
          <w:sz w:val="21"/>
          <w:szCs w:val="21"/>
        </w:rPr>
        <w:t xml:space="preserve">        8.1  Rescue Equipment – ATC Roof</w:t>
      </w:r>
    </w:p>
    <w:p>
      <w:pPr>
        <w:spacing w:after="70"/>
      </w:pPr>
      <w:r>
        <w:rPr>
          <w:sz w:val="21"/>
          <w:szCs w:val="21"/>
        </w:rPr>
        <w:t xml:space="preserve">        8.2  Rescue Equipment – Internal Tank Cleaning</w:t>
      </w:r>
    </w:p>
    <w:p>
      <w:pPr>
        <w:spacing w:after="70"/>
      </w:pPr>
      <w:r>
        <w:rPr>
          <w:sz w:val="21"/>
          <w:szCs w:val="21"/>
        </w:rPr>
        <w:t xml:space="preserve">        8.3  Confined Space Emergency Checklist</w:t>
      </w:r>
    </w:p>
    <w:p>
      <w:pPr>
        <w:spacing w:after="70"/>
      </w:pPr>
      <w:r>
        <w:rPr>
          <w:sz w:val="21"/>
          <w:szCs w:val="21"/>
        </w:rPr>
        <w:t xml:space="preserve">9.0  Medical Emergency &amp; MEDEVAC Procedure</w:t>
      </w:r>
    </w:p>
    <w:p>
      <w:pPr>
        <w:spacing w:after="70"/>
      </w:pPr>
      <w:r>
        <w:rPr>
          <w:sz w:val="21"/>
          <w:szCs w:val="21"/>
        </w:rPr>
        <w:t xml:space="preserve">10.0  Gas Hazard Reference Data</w:t>
      </w:r>
    </w:p>
    <w:p>
      <w:pPr>
        <w:spacing w:after="70"/>
      </w:pPr>
      <w:r>
        <w:rPr>
          <w:sz w:val="21"/>
          <w:szCs w:val="21"/>
        </w:rPr>
        <w:t xml:space="preserve">11.0  Fire Prevention &amp; Fire-Fighting</w:t>
      </w:r>
    </w:p>
    <w:p>
      <w:pPr>
        <w:spacing w:after="70"/>
      </w:pPr>
      <w:r>
        <w:rPr>
          <w:sz w:val="21"/>
          <w:szCs w:val="21"/>
        </w:rPr>
        <w:t xml:space="preserve">12.0  Evacuation &amp; Muster Procedures</w:t>
      </w:r>
    </w:p>
    <w:p>
      <w:pPr>
        <w:spacing w:after="70"/>
      </w:pPr>
      <w:r>
        <w:rPr>
          <w:sz w:val="21"/>
          <w:szCs w:val="21"/>
        </w:rPr>
        <w:t xml:space="preserve">13.0  Emergency Drills &amp; Training</w:t>
      </w:r>
    </w:p>
    <w:p>
      <w:pPr>
        <w:spacing w:after="70"/>
      </w:pPr>
      <w:r>
        <w:rPr>
          <w:sz w:val="21"/>
          <w:szCs w:val="21"/>
        </w:rPr>
        <w:t xml:space="preserve">14.0  Post-Incident Actions &amp; Reporting</w:t>
      </w:r>
    </w:p>
    <w:p>
      <w:pPr>
        <w:spacing w:after="70"/>
      </w:pPr>
      <w:r>
        <w:rPr>
          <w:sz w:val="21"/>
          <w:szCs w:val="21"/>
        </w:rPr>
        <w:t xml:space="preserve">15.0  Medical Retainership &amp; Emergency Routes</w:t>
      </w:r>
    </w:p>
    <w:p>
      <w:pPr>
        <w:spacing w:after="70"/>
      </w:pPr>
      <w:r>
        <w:rPr>
          <w:sz w:val="21"/>
          <w:szCs w:val="21"/>
        </w:rPr>
        <w:t xml:space="preserve">16.0  Review &amp; Approval</w:t>
      </w:r>
    </w:p>
    <w:p>
      <w:r>
        <w:br w:type="page"/>
      </w:r>
    </w:p>
    <w:p>
      <w:pPr>
        <w:sectPr>
          <w:pgSz w:w="12240" w:h="15840" w:orient="portrait"/>
          <w:pgMar w:top="900" w:right="900" w:bottom="900" w:left="900" w:header="708" w:footer="708" w:gutter="0"/>
          <w:pgNumType/>
          <w:docGrid w:linePitch="360"/>
        </w:sectPr>
      </w:pPr>
    </w:p>
    <w:p>
      <w:pPr>
        <w:pStyle w:val="Heading1"/>
        <w:pBdr>
          <w:bottom w:val="single" w:color="1F3864" w:sz="6"/>
        </w:pBdr>
        <w:spacing w:after="160" w:before="360"/>
      </w:pPr>
      <w:r>
        <w:rPr>
          <w:b/>
          <w:bCs/>
          <w:color w:val="1F3864"/>
          <w:sz w:val="26"/>
          <w:szCs w:val="26"/>
        </w:rPr>
        <w:t xml:space="preserve">1.0  PURPOSE &amp; SCOPE</w:t>
      </w:r>
    </w:p>
    <w:p>
      <w:pPr>
        <w:spacing w:after="160" w:line="276"/>
        <w:jc w:val="both"/>
      </w:pPr>
      <w:r>
        <w:rPr>
          <w:sz w:val="21"/>
          <w:szCs w:val="21"/>
        </w:rPr>
        <w:t xml:space="preserve">This Emergency Response Plan (ERP) establishes the procedures, organization, resources and communication protocols by which South West Design Africa Limited (SWDA), in conjunction with Renaissance Africa Energy Company (RAEC), shall respond to emergencies arising during the 18-Tank Zero-Man Entry (NME) &amp; Automatic Tank Cleaning (ATC) Project at Bonny, Forcados, Gbaran and Soku.</w:t>
      </w:r>
    </w:p>
    <w:p>
      <w:pPr>
        <w:spacing w:after="160" w:line="276"/>
        <w:jc w:val="both"/>
      </w:pPr>
      <w:r>
        <w:rPr>
          <w:sz w:val="21"/>
          <w:szCs w:val="21"/>
        </w:rPr>
        <w:t xml:space="preserve">This ERP covers emergencies reasonably foreseeable during Tank Cleaning operations, including but not limited to: Confined Space / Tank Roof incidents, Nitrogen asphyxiation, fire, toxic gas release (H₂S), medical emergencies and MEDEVAC, oil/chemical spills, severe weather, and community/security incidents. It applies to all SWDA personnel, sub-contractors and visitors at each Tank Site, and shall be read together with the SWDA HSE Plan (HSEP), the Project Execution &amp; Risk Management (PE/RM) Plan, and the site-specific Confined Space Entry (CSE) Permit.</w:t>
      </w:r>
    </w:p>
    <w:p>
      <w:pPr>
        <w:spacing w:after="160" w:line="276"/>
        <w:jc w:val="both"/>
      </w:pPr>
      <w:r>
        <w:rPr>
          <w:sz w:val="21"/>
          <w:szCs w:val="21"/>
        </w:rPr>
        <w:t xml:space="preserve">This ERP shall be reviewed with all personnel during Site Induction and reinforced through daily/weekly toolbox talks, particularly on any day that Tank Roof or Confined Space access is required.</w:t>
      </w:r>
    </w:p>
    <w:p>
      <w:pPr>
        <w:pStyle w:val="Heading1"/>
        <w:pBdr>
          <w:bottom w:val="single" w:color="1F3864" w:sz="6"/>
        </w:pBdr>
        <w:spacing w:after="160" w:before="360"/>
      </w:pPr>
      <w:r>
        <w:rPr>
          <w:b/>
          <w:bCs/>
          <w:color w:val="1F3864"/>
          <w:sz w:val="26"/>
          <w:szCs w:val="26"/>
        </w:rPr>
        <w:t xml:space="preserve">2.0  APPLICABLE STANDARDS &amp; REFERENCES</w:t>
      </w:r>
    </w:p>
    <w:p>
      <w:pPr>
        <w:pStyle w:val="ListParagraph"/>
        <w:numPr>
          <w:ilvl w:val="0"/>
          <w:numId w:val="2"/>
        </w:numPr>
        <w:spacing w:after="80"/>
      </w:pPr>
      <w:r>
        <w:rPr>
          <w:sz w:val="21"/>
          <w:szCs w:val="21"/>
        </w:rPr>
        <w:t xml:space="preserve">API 2015 / API 2016 – Safe entry, cleaning and procedures for petroleum storage tanks</w:t>
      </w:r>
    </w:p>
    <w:p>
      <w:pPr>
        <w:pStyle w:val="ListParagraph"/>
        <w:numPr>
          <w:ilvl w:val="0"/>
          <w:numId w:val="2"/>
        </w:numPr>
        <w:spacing w:after="80"/>
      </w:pPr>
      <w:r>
        <w:rPr>
          <w:sz w:val="21"/>
          <w:szCs w:val="21"/>
        </w:rPr>
        <w:t xml:space="preserve">NFPA 326 – Safeguarding of tanks and containers for entry, cleaning and repair</w:t>
      </w:r>
    </w:p>
    <w:p>
      <w:pPr>
        <w:pStyle w:val="ListParagraph"/>
        <w:numPr>
          <w:ilvl w:val="0"/>
          <w:numId w:val="2"/>
        </w:numPr>
        <w:spacing w:after="80"/>
      </w:pPr>
      <w:r>
        <w:rPr>
          <w:sz w:val="21"/>
          <w:szCs w:val="21"/>
        </w:rPr>
        <w:t xml:space="preserve">99/92/EC (ATEX 137) &amp; 94/9/EC (ATEX 95) – ATEX Workplace &amp; Equipment Directives</w:t>
      </w:r>
    </w:p>
    <w:p>
      <w:pPr>
        <w:pStyle w:val="ListParagraph"/>
        <w:numPr>
          <w:ilvl w:val="0"/>
          <w:numId w:val="2"/>
        </w:numPr>
        <w:spacing w:after="80"/>
      </w:pPr>
      <w:r>
        <w:rPr>
          <w:sz w:val="21"/>
          <w:szCs w:val="21"/>
        </w:rPr>
        <w:t xml:space="preserve">NUPRC OGISP Guidelines</w:t>
      </w:r>
    </w:p>
    <w:p>
      <w:pPr>
        <w:pStyle w:val="ListParagraph"/>
        <w:numPr>
          <w:ilvl w:val="0"/>
          <w:numId w:val="2"/>
        </w:numPr>
        <w:spacing w:after="80"/>
      </w:pPr>
      <w:r>
        <w:rPr>
          <w:sz w:val="21"/>
          <w:szCs w:val="21"/>
        </w:rPr>
        <w:t xml:space="preserve">SWDA HSE Plan (HSEP) – Sections 3.4 (Emergency Control of Hazards), 4.5.5 (HSE Contingency &amp; Emergency Planning) and HSE Policy Statements (Stop Work, Fire Protection, Night Driving/Sailing)</w:t>
      </w:r>
    </w:p>
    <w:p>
      <w:pPr>
        <w:pStyle w:val="ListParagraph"/>
        <w:numPr>
          <w:ilvl w:val="0"/>
          <w:numId w:val="2"/>
        </w:numPr>
        <w:spacing w:after="80"/>
      </w:pPr>
      <w:r>
        <w:rPr>
          <w:sz w:val="21"/>
          <w:szCs w:val="21"/>
        </w:rPr>
        <w:t xml:space="preserve">SWDA Project Execution &amp; Risk Management (PE/RM) Plan – Sections 11.22–11.27 (Confined Space Entry &amp; Emergency Procedures)</w:t>
      </w:r>
    </w:p>
    <w:p>
      <w:pPr>
        <w:pStyle w:val="Heading1"/>
        <w:pBdr>
          <w:bottom w:val="single" w:color="1F3864" w:sz="6"/>
        </w:pBdr>
        <w:spacing w:after="160" w:before="360"/>
      </w:pPr>
      <w:r>
        <w:rPr>
          <w:b/>
          <w:bCs/>
          <w:color w:val="1F3864"/>
          <w:sz w:val="26"/>
          <w:szCs w:val="26"/>
        </w:rPr>
        <w:t xml:space="preserve">3.0  DEFINITIONS &amp; ABBREVIATIONS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800"/>
        <w:gridCol w:w="7550"/>
      </w:tblGrid>
      <w:tr>
        <w:trPr>
          <w:tblHeader/>
        </w:trPr>
        <w:tc>
          <w:tcPr>
            <w:tcW w:type="dxa" w:w="1800"/>
            <w:shd w:fill="1F3864" w:val="clear"/>
            <w:tcMar>
              <w:top w:type="dxa" w:w="80"/>
              <w:left w:type="dxa" w:w="100"/>
              <w:bottom w:type="dxa" w:w="80"/>
              <w:right w:type="dxa" w:w="100"/>
            </w:tcMar>
            <w:vAlign w:val="center"/>
          </w:tcPr>
          <w:p>
            <w:pPr>
              <w:jc w:val="left"/>
            </w:pPr>
            <w:r>
              <w:rPr>
                <w:b/>
                <w:bCs/>
                <w:color w:val="FFFFFF"/>
                <w:sz w:val="19"/>
                <w:szCs w:val="19"/>
              </w:rPr>
              <w:t xml:space="preserve">TERM</w:t>
            </w:r>
          </w:p>
        </w:tc>
        <w:tc>
          <w:tcPr>
            <w:tcW w:type="dxa" w:w="7550"/>
            <w:shd w:fill="1F3864" w:val="clear"/>
            <w:tcMar>
              <w:top w:type="dxa" w:w="80"/>
              <w:left w:type="dxa" w:w="100"/>
              <w:bottom w:type="dxa" w:w="80"/>
              <w:right w:type="dxa" w:w="100"/>
            </w:tcMar>
            <w:vAlign w:val="center"/>
          </w:tcPr>
          <w:p>
            <w:pPr>
              <w:jc w:val="left"/>
            </w:pPr>
            <w:r>
              <w:rPr>
                <w:b/>
                <w:bCs/>
                <w:color w:val="FFFFFF"/>
                <w:sz w:val="19"/>
                <w:szCs w:val="19"/>
              </w:rPr>
              <w:t xml:space="preserve">DEFINITION</w:t>
            </w:r>
          </w:p>
        </w:tc>
      </w:tr>
      <w:tr>
        <w:tc>
          <w:tcPr>
            <w:tcW w:type="dxa" w:w="1800"/>
            <w:tcMar>
              <w:top w:type="dxa" w:w="80"/>
              <w:left w:type="dxa" w:w="100"/>
              <w:bottom w:type="dxa" w:w="80"/>
              <w:right w:type="dxa" w:w="100"/>
            </w:tcMar>
            <w:vAlign w:val="center"/>
          </w:tcPr>
          <w:p>
            <w:pPr>
              <w:jc w:val="left"/>
            </w:pPr>
            <w:r>
              <w:rPr>
                <w:b/>
                <w:bCs/>
                <w:color w:val="000000"/>
                <w:sz w:val="19"/>
                <w:szCs w:val="19"/>
              </w:rPr>
              <w:t xml:space="preserve">CSE</w:t>
            </w:r>
          </w:p>
        </w:tc>
        <w:tc>
          <w:tcPr>
            <w:tcW w:type="dxa" w:w="7550"/>
            <w:tcMar>
              <w:top w:type="dxa" w:w="80"/>
              <w:left w:type="dxa" w:w="100"/>
              <w:bottom w:type="dxa" w:w="80"/>
              <w:right w:type="dxa" w:w="100"/>
            </w:tcMar>
            <w:vAlign w:val="center"/>
          </w:tcPr>
          <w:p>
            <w:pPr>
              <w:jc w:val="left"/>
            </w:pPr>
            <w:r>
              <w:rPr>
                <w:b w:val="false"/>
                <w:bCs w:val="false"/>
                <w:color w:val="000000"/>
                <w:sz w:val="19"/>
                <w:szCs w:val="19"/>
              </w:rPr>
              <w:t xml:space="preserve">Confined Space Entry</w:t>
            </w:r>
          </w:p>
        </w:tc>
      </w:tr>
      <w:tr>
        <w:tc>
          <w:tcPr>
            <w:tcW w:type="dxa" w:w="1800"/>
            <w:shd w:fill="F2F2F2" w:val="clear"/>
            <w:tcMar>
              <w:top w:type="dxa" w:w="80"/>
              <w:left w:type="dxa" w:w="100"/>
              <w:bottom w:type="dxa" w:w="80"/>
              <w:right w:type="dxa" w:w="100"/>
            </w:tcMar>
            <w:vAlign w:val="center"/>
          </w:tcPr>
          <w:p>
            <w:pPr>
              <w:jc w:val="left"/>
            </w:pPr>
            <w:r>
              <w:rPr>
                <w:b/>
                <w:bCs/>
                <w:color w:val="000000"/>
                <w:sz w:val="19"/>
                <w:szCs w:val="19"/>
              </w:rPr>
              <w:t xml:space="preserve">CSEP</w:t>
            </w:r>
          </w:p>
        </w:tc>
        <w:tc>
          <w:tcPr>
            <w:tcW w:type="dxa" w:w="75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Confined Space Entry Permit</w:t>
            </w:r>
          </w:p>
        </w:tc>
      </w:tr>
      <w:tr>
        <w:tc>
          <w:tcPr>
            <w:tcW w:type="dxa" w:w="1800"/>
            <w:tcMar>
              <w:top w:type="dxa" w:w="80"/>
              <w:left w:type="dxa" w:w="100"/>
              <w:bottom w:type="dxa" w:w="80"/>
              <w:right w:type="dxa" w:w="100"/>
            </w:tcMar>
            <w:vAlign w:val="center"/>
          </w:tcPr>
          <w:p>
            <w:pPr>
              <w:jc w:val="left"/>
            </w:pPr>
            <w:r>
              <w:rPr>
                <w:b/>
                <w:bCs/>
                <w:color w:val="000000"/>
                <w:sz w:val="19"/>
                <w:szCs w:val="19"/>
              </w:rPr>
              <w:t xml:space="preserve">ERP</w:t>
            </w:r>
          </w:p>
        </w:tc>
        <w:tc>
          <w:tcPr>
            <w:tcW w:type="dxa" w:w="7550"/>
            <w:tcMar>
              <w:top w:type="dxa" w:w="80"/>
              <w:left w:type="dxa" w:w="100"/>
              <w:bottom w:type="dxa" w:w="80"/>
              <w:right w:type="dxa" w:w="100"/>
            </w:tcMar>
            <w:vAlign w:val="center"/>
          </w:tcPr>
          <w:p>
            <w:pPr>
              <w:jc w:val="left"/>
            </w:pPr>
            <w:r>
              <w:rPr>
                <w:b w:val="false"/>
                <w:bCs w:val="false"/>
                <w:color w:val="000000"/>
                <w:sz w:val="19"/>
                <w:szCs w:val="19"/>
              </w:rPr>
              <w:t xml:space="preserve">Emergency Response Plan</w:t>
            </w:r>
          </w:p>
        </w:tc>
      </w:tr>
      <w:tr>
        <w:tc>
          <w:tcPr>
            <w:tcW w:type="dxa" w:w="1800"/>
            <w:shd w:fill="F2F2F2" w:val="clear"/>
            <w:tcMar>
              <w:top w:type="dxa" w:w="80"/>
              <w:left w:type="dxa" w:w="100"/>
              <w:bottom w:type="dxa" w:w="80"/>
              <w:right w:type="dxa" w:w="100"/>
            </w:tcMar>
            <w:vAlign w:val="center"/>
          </w:tcPr>
          <w:p>
            <w:pPr>
              <w:jc w:val="left"/>
            </w:pPr>
            <w:r>
              <w:rPr>
                <w:b/>
                <w:bCs/>
                <w:color w:val="000000"/>
                <w:sz w:val="19"/>
                <w:szCs w:val="19"/>
              </w:rPr>
              <w:t xml:space="preserve">ERT</w:t>
            </w:r>
          </w:p>
        </w:tc>
        <w:tc>
          <w:tcPr>
            <w:tcW w:type="dxa" w:w="75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Emergency Response Team</w:t>
            </w:r>
          </w:p>
        </w:tc>
      </w:tr>
      <w:tr>
        <w:tc>
          <w:tcPr>
            <w:tcW w:type="dxa" w:w="1800"/>
            <w:tcMar>
              <w:top w:type="dxa" w:w="80"/>
              <w:left w:type="dxa" w:w="100"/>
              <w:bottom w:type="dxa" w:w="80"/>
              <w:right w:type="dxa" w:w="100"/>
            </w:tcMar>
            <w:vAlign w:val="center"/>
          </w:tcPr>
          <w:p>
            <w:pPr>
              <w:jc w:val="left"/>
            </w:pPr>
            <w:r>
              <w:rPr>
                <w:b/>
                <w:bCs/>
                <w:color w:val="000000"/>
                <w:sz w:val="19"/>
                <w:szCs w:val="19"/>
              </w:rPr>
              <w:t xml:space="preserve">RAT</w:t>
            </w:r>
          </w:p>
        </w:tc>
        <w:tc>
          <w:tcPr>
            <w:tcW w:type="dxa" w:w="7550"/>
            <w:tcMar>
              <w:top w:type="dxa" w:w="80"/>
              <w:left w:type="dxa" w:w="100"/>
              <w:bottom w:type="dxa" w:w="80"/>
              <w:right w:type="dxa" w:w="100"/>
            </w:tcMar>
            <w:vAlign w:val="center"/>
          </w:tcPr>
          <w:p>
            <w:pPr>
              <w:jc w:val="left"/>
            </w:pPr>
            <w:r>
              <w:rPr>
                <w:b w:val="false"/>
                <w:bCs w:val="false"/>
                <w:color w:val="000000"/>
                <w:sz w:val="19"/>
                <w:szCs w:val="19"/>
              </w:rPr>
              <w:t xml:space="preserve">Rescue Access Team</w:t>
            </w:r>
          </w:p>
        </w:tc>
      </w:tr>
      <w:tr>
        <w:tc>
          <w:tcPr>
            <w:tcW w:type="dxa" w:w="1800"/>
            <w:shd w:fill="F2F2F2" w:val="clear"/>
            <w:tcMar>
              <w:top w:type="dxa" w:w="80"/>
              <w:left w:type="dxa" w:w="100"/>
              <w:bottom w:type="dxa" w:w="80"/>
              <w:right w:type="dxa" w:w="100"/>
            </w:tcMar>
            <w:vAlign w:val="center"/>
          </w:tcPr>
          <w:p>
            <w:pPr>
              <w:jc w:val="left"/>
            </w:pPr>
            <w:r>
              <w:rPr>
                <w:b/>
                <w:bCs/>
                <w:color w:val="000000"/>
                <w:sz w:val="19"/>
                <w:szCs w:val="19"/>
              </w:rPr>
              <w:t xml:space="preserve">ELSA</w:t>
            </w:r>
          </w:p>
        </w:tc>
        <w:tc>
          <w:tcPr>
            <w:tcW w:type="dxa" w:w="75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Emergency Life Support Apparatus</w:t>
            </w:r>
          </w:p>
        </w:tc>
      </w:tr>
      <w:tr>
        <w:tc>
          <w:tcPr>
            <w:tcW w:type="dxa" w:w="1800"/>
            <w:tcMar>
              <w:top w:type="dxa" w:w="80"/>
              <w:left w:type="dxa" w:w="100"/>
              <w:bottom w:type="dxa" w:w="80"/>
              <w:right w:type="dxa" w:w="100"/>
            </w:tcMar>
            <w:vAlign w:val="center"/>
          </w:tcPr>
          <w:p>
            <w:pPr>
              <w:jc w:val="left"/>
            </w:pPr>
            <w:r>
              <w:rPr>
                <w:b/>
                <w:bCs/>
                <w:color w:val="000000"/>
                <w:sz w:val="19"/>
                <w:szCs w:val="19"/>
              </w:rPr>
              <w:t xml:space="preserve">SCBA</w:t>
            </w:r>
          </w:p>
        </w:tc>
        <w:tc>
          <w:tcPr>
            <w:tcW w:type="dxa" w:w="7550"/>
            <w:tcMar>
              <w:top w:type="dxa" w:w="80"/>
              <w:left w:type="dxa" w:w="100"/>
              <w:bottom w:type="dxa" w:w="80"/>
              <w:right w:type="dxa" w:w="100"/>
            </w:tcMar>
            <w:vAlign w:val="center"/>
          </w:tcPr>
          <w:p>
            <w:pPr>
              <w:jc w:val="left"/>
            </w:pPr>
            <w:r>
              <w:rPr>
                <w:b w:val="false"/>
                <w:bCs w:val="false"/>
                <w:color w:val="000000"/>
                <w:sz w:val="19"/>
                <w:szCs w:val="19"/>
              </w:rPr>
              <w:t xml:space="preserve">Self-Contained Breathing Apparatus</w:t>
            </w:r>
          </w:p>
        </w:tc>
      </w:tr>
      <w:tr>
        <w:tc>
          <w:tcPr>
            <w:tcW w:type="dxa" w:w="1800"/>
            <w:shd w:fill="F2F2F2" w:val="clear"/>
            <w:tcMar>
              <w:top w:type="dxa" w:w="80"/>
              <w:left w:type="dxa" w:w="100"/>
              <w:bottom w:type="dxa" w:w="80"/>
              <w:right w:type="dxa" w:w="100"/>
            </w:tcMar>
            <w:vAlign w:val="center"/>
          </w:tcPr>
          <w:p>
            <w:pPr>
              <w:jc w:val="left"/>
            </w:pPr>
            <w:r>
              <w:rPr>
                <w:b/>
                <w:bCs/>
                <w:color w:val="000000"/>
                <w:sz w:val="19"/>
                <w:szCs w:val="19"/>
              </w:rPr>
              <w:t xml:space="preserve">EBA</w:t>
            </w:r>
          </w:p>
        </w:tc>
        <w:tc>
          <w:tcPr>
            <w:tcW w:type="dxa" w:w="75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Escape Breathing Air (Set)</w:t>
            </w:r>
          </w:p>
        </w:tc>
      </w:tr>
      <w:tr>
        <w:tc>
          <w:tcPr>
            <w:tcW w:type="dxa" w:w="1800"/>
            <w:tcMar>
              <w:top w:type="dxa" w:w="80"/>
              <w:left w:type="dxa" w:w="100"/>
              <w:bottom w:type="dxa" w:w="80"/>
              <w:right w:type="dxa" w:w="100"/>
            </w:tcMar>
            <w:vAlign w:val="center"/>
          </w:tcPr>
          <w:p>
            <w:pPr>
              <w:jc w:val="left"/>
            </w:pPr>
            <w:r>
              <w:rPr>
                <w:b/>
                <w:bCs/>
                <w:color w:val="000000"/>
                <w:sz w:val="19"/>
                <w:szCs w:val="19"/>
              </w:rPr>
              <w:t xml:space="preserve">PTW</w:t>
            </w:r>
          </w:p>
        </w:tc>
        <w:tc>
          <w:tcPr>
            <w:tcW w:type="dxa" w:w="7550"/>
            <w:tcMar>
              <w:top w:type="dxa" w:w="80"/>
              <w:left w:type="dxa" w:w="100"/>
              <w:bottom w:type="dxa" w:w="80"/>
              <w:right w:type="dxa" w:w="100"/>
            </w:tcMar>
            <w:vAlign w:val="center"/>
          </w:tcPr>
          <w:p>
            <w:pPr>
              <w:jc w:val="left"/>
            </w:pPr>
            <w:r>
              <w:rPr>
                <w:b w:val="false"/>
                <w:bCs w:val="false"/>
                <w:color w:val="000000"/>
                <w:sz w:val="19"/>
                <w:szCs w:val="19"/>
              </w:rPr>
              <w:t xml:space="preserve">Permit to Work</w:t>
            </w:r>
          </w:p>
        </w:tc>
      </w:tr>
      <w:tr>
        <w:tc>
          <w:tcPr>
            <w:tcW w:type="dxa" w:w="1800"/>
            <w:shd w:fill="F2F2F2" w:val="clear"/>
            <w:tcMar>
              <w:top w:type="dxa" w:w="80"/>
              <w:left w:type="dxa" w:w="100"/>
              <w:bottom w:type="dxa" w:w="80"/>
              <w:right w:type="dxa" w:w="100"/>
            </w:tcMar>
            <w:vAlign w:val="center"/>
          </w:tcPr>
          <w:p>
            <w:pPr>
              <w:jc w:val="left"/>
            </w:pPr>
            <w:r>
              <w:rPr>
                <w:b/>
                <w:bCs/>
                <w:color w:val="000000"/>
                <w:sz w:val="19"/>
                <w:szCs w:val="19"/>
              </w:rPr>
              <w:t xml:space="preserve">SSO</w:t>
            </w:r>
          </w:p>
        </w:tc>
        <w:tc>
          <w:tcPr>
            <w:tcW w:type="dxa" w:w="75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Site Safety Officer (Renaissance)</w:t>
            </w:r>
          </w:p>
        </w:tc>
      </w:tr>
      <w:tr>
        <w:tc>
          <w:tcPr>
            <w:tcW w:type="dxa" w:w="1800"/>
            <w:tcMar>
              <w:top w:type="dxa" w:w="80"/>
              <w:left w:type="dxa" w:w="100"/>
              <w:bottom w:type="dxa" w:w="80"/>
              <w:right w:type="dxa" w:w="100"/>
            </w:tcMar>
            <w:vAlign w:val="center"/>
          </w:tcPr>
          <w:p>
            <w:pPr>
              <w:jc w:val="left"/>
            </w:pPr>
            <w:r>
              <w:rPr>
                <w:b/>
                <w:bCs/>
                <w:color w:val="000000"/>
                <w:sz w:val="19"/>
                <w:szCs w:val="19"/>
              </w:rPr>
              <w:t xml:space="preserve">MEDEVAC</w:t>
            </w:r>
          </w:p>
        </w:tc>
        <w:tc>
          <w:tcPr>
            <w:tcW w:type="dxa" w:w="7550"/>
            <w:tcMar>
              <w:top w:type="dxa" w:w="80"/>
              <w:left w:type="dxa" w:w="100"/>
              <w:bottom w:type="dxa" w:w="80"/>
              <w:right w:type="dxa" w:w="100"/>
            </w:tcMar>
            <w:vAlign w:val="center"/>
          </w:tcPr>
          <w:p>
            <w:pPr>
              <w:jc w:val="left"/>
            </w:pPr>
            <w:r>
              <w:rPr>
                <w:b w:val="false"/>
                <w:bCs w:val="false"/>
                <w:color w:val="000000"/>
                <w:sz w:val="19"/>
                <w:szCs w:val="19"/>
              </w:rPr>
              <w:t xml:space="preserve">Medical Evacuation</w:t>
            </w:r>
          </w:p>
        </w:tc>
      </w:tr>
      <w:tr>
        <w:tc>
          <w:tcPr>
            <w:tcW w:type="dxa" w:w="1800"/>
            <w:shd w:fill="F2F2F2" w:val="clear"/>
            <w:tcMar>
              <w:top w:type="dxa" w:w="80"/>
              <w:left w:type="dxa" w:w="100"/>
              <w:bottom w:type="dxa" w:w="80"/>
              <w:right w:type="dxa" w:w="100"/>
            </w:tcMar>
            <w:vAlign w:val="center"/>
          </w:tcPr>
          <w:p>
            <w:pPr>
              <w:jc w:val="left"/>
            </w:pPr>
            <w:r>
              <w:rPr>
                <w:b/>
                <w:bCs/>
                <w:color w:val="000000"/>
                <w:sz w:val="19"/>
                <w:szCs w:val="19"/>
              </w:rPr>
              <w:t xml:space="preserve">LEL</w:t>
            </w:r>
          </w:p>
        </w:tc>
        <w:tc>
          <w:tcPr>
            <w:tcW w:type="dxa" w:w="75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Lower Explosive Limit</w:t>
            </w:r>
          </w:p>
        </w:tc>
      </w:tr>
      <w:tr>
        <w:tc>
          <w:tcPr>
            <w:tcW w:type="dxa" w:w="1800"/>
            <w:tcMar>
              <w:top w:type="dxa" w:w="80"/>
              <w:left w:type="dxa" w:w="100"/>
              <w:bottom w:type="dxa" w:w="80"/>
              <w:right w:type="dxa" w:w="100"/>
            </w:tcMar>
            <w:vAlign w:val="center"/>
          </w:tcPr>
          <w:p>
            <w:pPr>
              <w:jc w:val="left"/>
            </w:pPr>
            <w:r>
              <w:rPr>
                <w:b/>
                <w:bCs/>
                <w:color w:val="000000"/>
                <w:sz w:val="19"/>
                <w:szCs w:val="19"/>
              </w:rPr>
              <w:t xml:space="preserve">O₂</w:t>
            </w:r>
          </w:p>
        </w:tc>
        <w:tc>
          <w:tcPr>
            <w:tcW w:type="dxa" w:w="7550"/>
            <w:tcMar>
              <w:top w:type="dxa" w:w="80"/>
              <w:left w:type="dxa" w:w="100"/>
              <w:bottom w:type="dxa" w:w="80"/>
              <w:right w:type="dxa" w:w="100"/>
            </w:tcMar>
            <w:vAlign w:val="center"/>
          </w:tcPr>
          <w:p>
            <w:pPr>
              <w:jc w:val="left"/>
            </w:pPr>
            <w:r>
              <w:rPr>
                <w:b w:val="false"/>
                <w:bCs w:val="false"/>
                <w:color w:val="000000"/>
                <w:sz w:val="19"/>
                <w:szCs w:val="19"/>
              </w:rPr>
              <w:t xml:space="preserve">Oxygen</w:t>
            </w:r>
          </w:p>
        </w:tc>
      </w:tr>
      <w:tr>
        <w:tc>
          <w:tcPr>
            <w:tcW w:type="dxa" w:w="1800"/>
            <w:shd w:fill="F2F2F2" w:val="clear"/>
            <w:tcMar>
              <w:top w:type="dxa" w:w="80"/>
              <w:left w:type="dxa" w:w="100"/>
              <w:bottom w:type="dxa" w:w="80"/>
              <w:right w:type="dxa" w:w="100"/>
            </w:tcMar>
            <w:vAlign w:val="center"/>
          </w:tcPr>
          <w:p>
            <w:pPr>
              <w:jc w:val="left"/>
            </w:pPr>
            <w:r>
              <w:rPr>
                <w:b/>
                <w:bCs/>
                <w:color w:val="000000"/>
                <w:sz w:val="19"/>
                <w:szCs w:val="19"/>
              </w:rPr>
              <w:t xml:space="preserve">H₂S</w:t>
            </w:r>
          </w:p>
        </w:tc>
        <w:tc>
          <w:tcPr>
            <w:tcW w:type="dxa" w:w="75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Hydrogen Sulfide</w:t>
            </w:r>
          </w:p>
        </w:tc>
      </w:tr>
    </w:tbl>
    <w:p>
      <w:r>
        <w:br w:type="page"/>
      </w:r>
    </w:p>
    <w:p>
      <w:pPr>
        <w:pStyle w:val="Heading1"/>
        <w:pBdr>
          <w:bottom w:val="single" w:color="1F3864" w:sz="6"/>
        </w:pBdr>
        <w:spacing w:after="160" w:before="360"/>
      </w:pPr>
      <w:r>
        <w:rPr>
          <w:b/>
          <w:bCs/>
          <w:color w:val="1F3864"/>
          <w:sz w:val="26"/>
          <w:szCs w:val="26"/>
        </w:rPr>
        <w:t xml:space="preserve">4.0  EMERGENCY RESPONSE ORGANIZATION &amp; RESPONSIBILITIES</w:t>
      </w:r>
    </w:p>
    <w:p>
      <w:pPr>
        <w:spacing w:after="160" w:line="276"/>
        <w:jc w:val="both"/>
      </w:pPr>
      <w:r>
        <w:rPr>
          <w:sz w:val="21"/>
          <w:szCs w:val="21"/>
        </w:rPr>
        <w:t xml:space="preserve">The following roles form the on-site Emergency Response Organization. A single radio frequency shall be nominated by SWDA &amp; Renaissance for all Emergency Messages, and all plant equipment / nitrogen purge shall be stopped during any rescue.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200"/>
        <w:gridCol w:w="6150"/>
      </w:tblGrid>
      <w:tr>
        <w:trPr>
          <w:tblHeader/>
        </w:trPr>
        <w:tc>
          <w:tcPr>
            <w:tcW w:type="dxa" w:w="3200"/>
            <w:shd w:fill="1F3864" w:val="clear"/>
            <w:tcMar>
              <w:top w:type="dxa" w:w="80"/>
              <w:left w:type="dxa" w:w="100"/>
              <w:bottom w:type="dxa" w:w="80"/>
              <w:right w:type="dxa" w:w="100"/>
            </w:tcMar>
            <w:vAlign w:val="center"/>
          </w:tcPr>
          <w:p>
            <w:pPr>
              <w:jc w:val="left"/>
            </w:pPr>
            <w:r>
              <w:rPr>
                <w:b/>
                <w:bCs/>
                <w:color w:val="FFFFFF"/>
                <w:sz w:val="19"/>
                <w:szCs w:val="19"/>
              </w:rPr>
              <w:t xml:space="preserve">ROLE</w:t>
            </w:r>
          </w:p>
        </w:tc>
        <w:tc>
          <w:tcPr>
            <w:tcW w:type="dxa" w:w="6150"/>
            <w:shd w:fill="1F3864" w:val="clear"/>
            <w:tcMar>
              <w:top w:type="dxa" w:w="80"/>
              <w:left w:type="dxa" w:w="100"/>
              <w:bottom w:type="dxa" w:w="80"/>
              <w:right w:type="dxa" w:w="100"/>
            </w:tcMar>
            <w:vAlign w:val="center"/>
          </w:tcPr>
          <w:p>
            <w:pPr>
              <w:jc w:val="left"/>
            </w:pPr>
            <w:r>
              <w:rPr>
                <w:b/>
                <w:bCs/>
                <w:color w:val="FFFFFF"/>
                <w:sz w:val="19"/>
                <w:szCs w:val="19"/>
              </w:rPr>
              <w:t xml:space="preserve">EMERGENCY RESPONSIBILITY</w:t>
            </w:r>
          </w:p>
        </w:tc>
      </w:tr>
      <w:tr>
        <w:tc>
          <w:tcPr>
            <w:tcW w:type="dxa" w:w="3200"/>
            <w:tcMar>
              <w:top w:type="dxa" w:w="80"/>
              <w:left w:type="dxa" w:w="100"/>
              <w:bottom w:type="dxa" w:w="80"/>
              <w:right w:type="dxa" w:w="100"/>
            </w:tcMar>
            <w:vAlign w:val="center"/>
          </w:tcPr>
          <w:p>
            <w:pPr>
              <w:jc w:val="left"/>
            </w:pPr>
            <w:r>
              <w:rPr>
                <w:b/>
                <w:bCs/>
                <w:color w:val="000000"/>
                <w:sz w:val="19"/>
                <w:szCs w:val="19"/>
              </w:rPr>
              <w:t xml:space="preserve">Confined Space Entry (CSE) Attendant</w:t>
            </w:r>
          </w:p>
        </w:tc>
        <w:tc>
          <w:tcPr>
            <w:tcW w:type="dxa" w:w="6150"/>
            <w:tcMar>
              <w:top w:type="dxa" w:w="80"/>
              <w:left w:type="dxa" w:w="100"/>
              <w:bottom w:type="dxa" w:w="80"/>
              <w:right w:type="dxa" w:w="100"/>
            </w:tcMar>
            <w:vAlign w:val="center"/>
          </w:tcPr>
          <w:p>
            <w:pPr>
              <w:jc w:val="left"/>
            </w:pPr>
            <w:r>
              <w:rPr>
                <w:b w:val="false"/>
                <w:bCs w:val="false"/>
                <w:color w:val="000000"/>
                <w:sz w:val="19"/>
                <w:szCs w:val="19"/>
              </w:rPr>
              <w:t xml:space="preserve">First to raise the alarm from a tank-roof/confined-space incident; notifies Renaissance Control Room, Site Operators and Site Supervisor by radio; does NOT enter the confined space; summons the on-site Rescue Team</w:t>
            </w:r>
          </w:p>
        </w:tc>
      </w:tr>
      <w:tr>
        <w:tc>
          <w:tcPr>
            <w:tcW w:type="dxa" w:w="3200"/>
            <w:shd w:fill="F2F2F2" w:val="clear"/>
            <w:tcMar>
              <w:top w:type="dxa" w:w="80"/>
              <w:left w:type="dxa" w:w="100"/>
              <w:bottom w:type="dxa" w:w="80"/>
              <w:right w:type="dxa" w:w="100"/>
            </w:tcMar>
            <w:vAlign w:val="center"/>
          </w:tcPr>
          <w:p>
            <w:pPr>
              <w:jc w:val="left"/>
            </w:pPr>
            <w:r>
              <w:rPr>
                <w:b/>
                <w:bCs/>
                <w:color w:val="000000"/>
                <w:sz w:val="19"/>
                <w:szCs w:val="19"/>
              </w:rPr>
              <w:t xml:space="preserve">Site Supervisor / Site Safety Manager (SSM)</w:t>
            </w:r>
          </w:p>
        </w:tc>
        <w:tc>
          <w:tcPr>
            <w:tcW w:type="dxa" w:w="61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Overall on-site incident coordinator; authorizes Stop Work; liaises with Renaissance Representative and Base Office; withdraws PTW/CSE Permits pending investigation</w:t>
            </w:r>
          </w:p>
        </w:tc>
      </w:tr>
      <w:tr>
        <w:tc>
          <w:tcPr>
            <w:tcW w:type="dxa" w:w="3200"/>
            <w:tcMar>
              <w:top w:type="dxa" w:w="80"/>
              <w:left w:type="dxa" w:w="100"/>
              <w:bottom w:type="dxa" w:w="80"/>
              <w:right w:type="dxa" w:w="100"/>
            </w:tcMar>
            <w:vAlign w:val="center"/>
          </w:tcPr>
          <w:p>
            <w:pPr>
              <w:jc w:val="left"/>
            </w:pPr>
            <w:r>
              <w:rPr>
                <w:b/>
                <w:bCs/>
                <w:color w:val="000000"/>
                <w:sz w:val="19"/>
                <w:szCs w:val="19"/>
              </w:rPr>
              <w:t xml:space="preserve">Rescue Access Team (RAT)</w:t>
            </w:r>
          </w:p>
        </w:tc>
        <w:tc>
          <w:tcPr>
            <w:tcW w:type="dxa" w:w="6150"/>
            <w:tcMar>
              <w:top w:type="dxa" w:w="80"/>
              <w:left w:type="dxa" w:w="100"/>
              <w:bottom w:type="dxa" w:w="80"/>
              <w:right w:type="dxa" w:w="100"/>
            </w:tcMar>
            <w:vAlign w:val="center"/>
          </w:tcPr>
          <w:p>
            <w:pPr>
              <w:jc w:val="left"/>
            </w:pPr>
            <w:r>
              <w:rPr>
                <w:b w:val="false"/>
                <w:bCs w:val="false"/>
                <w:color w:val="000000"/>
                <w:sz w:val="19"/>
                <w:szCs w:val="19"/>
              </w:rPr>
              <w:t xml:space="preserve">Trained, SCBA/harness-equipped standby team; performs physical rescue/extraction from tank roof or tank interior using the Davitt Arm / Rescue Basket / stretcher</w:t>
            </w:r>
          </w:p>
        </w:tc>
      </w:tr>
      <w:tr>
        <w:tc>
          <w:tcPr>
            <w:tcW w:type="dxa" w:w="3200"/>
            <w:shd w:fill="F2F2F2" w:val="clear"/>
            <w:tcMar>
              <w:top w:type="dxa" w:w="80"/>
              <w:left w:type="dxa" w:w="100"/>
              <w:bottom w:type="dxa" w:w="80"/>
              <w:right w:type="dxa" w:w="100"/>
            </w:tcMar>
            <w:vAlign w:val="center"/>
          </w:tcPr>
          <w:p>
            <w:pPr>
              <w:jc w:val="left"/>
            </w:pPr>
            <w:r>
              <w:rPr>
                <w:b/>
                <w:bCs/>
                <w:color w:val="000000"/>
                <w:sz w:val="19"/>
                <w:szCs w:val="19"/>
              </w:rPr>
              <w:t xml:space="preserve">Rigger / Banksman</w:t>
            </w:r>
          </w:p>
        </w:tc>
        <w:tc>
          <w:tcPr>
            <w:tcW w:type="dxa" w:w="61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Positioned at the wind girder or crane point during any lift of an injured person from the Tank Roof</w:t>
            </w:r>
          </w:p>
        </w:tc>
      </w:tr>
      <w:tr>
        <w:tc>
          <w:tcPr>
            <w:tcW w:type="dxa" w:w="3200"/>
            <w:tcMar>
              <w:top w:type="dxa" w:w="80"/>
              <w:left w:type="dxa" w:w="100"/>
              <w:bottom w:type="dxa" w:w="80"/>
              <w:right w:type="dxa" w:w="100"/>
            </w:tcMar>
            <w:vAlign w:val="center"/>
          </w:tcPr>
          <w:p>
            <w:pPr>
              <w:jc w:val="left"/>
            </w:pPr>
            <w:r>
              <w:rPr>
                <w:b/>
                <w:bCs/>
                <w:color w:val="000000"/>
                <w:sz w:val="19"/>
                <w:szCs w:val="19"/>
              </w:rPr>
              <w:t xml:space="preserve">Site Nurse / First Aider</w:t>
            </w:r>
          </w:p>
        </w:tc>
        <w:tc>
          <w:tcPr>
            <w:tcW w:type="dxa" w:w="6150"/>
            <w:tcMar>
              <w:top w:type="dxa" w:w="80"/>
              <w:left w:type="dxa" w:w="100"/>
              <w:bottom w:type="dxa" w:w="80"/>
              <w:right w:type="dxa" w:w="100"/>
            </w:tcMar>
            <w:vAlign w:val="center"/>
          </w:tcPr>
          <w:p>
            <w:pPr>
              <w:jc w:val="left"/>
            </w:pPr>
            <w:r>
              <w:rPr>
                <w:b w:val="false"/>
                <w:bCs w:val="false"/>
                <w:color w:val="000000"/>
                <w:sz w:val="19"/>
                <w:szCs w:val="19"/>
              </w:rPr>
              <w:t xml:space="preserve">Administers first aid at point of incident; prepares casualty for evacuation</w:t>
            </w:r>
          </w:p>
        </w:tc>
      </w:tr>
      <w:tr>
        <w:tc>
          <w:tcPr>
            <w:tcW w:type="dxa" w:w="3200"/>
            <w:shd w:fill="F2F2F2" w:val="clear"/>
            <w:tcMar>
              <w:top w:type="dxa" w:w="80"/>
              <w:left w:type="dxa" w:w="100"/>
              <w:bottom w:type="dxa" w:w="80"/>
              <w:right w:type="dxa" w:w="100"/>
            </w:tcMar>
            <w:vAlign w:val="center"/>
          </w:tcPr>
          <w:p>
            <w:pPr>
              <w:jc w:val="left"/>
            </w:pPr>
            <w:r>
              <w:rPr>
                <w:b/>
                <w:bCs/>
                <w:color w:val="000000"/>
                <w:sz w:val="19"/>
                <w:szCs w:val="19"/>
              </w:rPr>
              <w:t xml:space="preserve">Plant Man (Confined Space Support)</w:t>
            </w:r>
          </w:p>
        </w:tc>
        <w:tc>
          <w:tcPr>
            <w:tcW w:type="dxa" w:w="61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Monitors Breathing Air (BA) supply and plant status; remains in constant contact with the CSE Attendant and Site Supervisor</w:t>
            </w:r>
          </w:p>
        </w:tc>
      </w:tr>
      <w:tr>
        <w:tc>
          <w:tcPr>
            <w:tcW w:type="dxa" w:w="3200"/>
            <w:tcMar>
              <w:top w:type="dxa" w:w="80"/>
              <w:left w:type="dxa" w:w="100"/>
              <w:bottom w:type="dxa" w:w="80"/>
              <w:right w:type="dxa" w:w="100"/>
            </w:tcMar>
            <w:vAlign w:val="center"/>
          </w:tcPr>
          <w:p>
            <w:pPr>
              <w:jc w:val="left"/>
            </w:pPr>
            <w:r>
              <w:rPr>
                <w:b/>
                <w:bCs/>
                <w:color w:val="000000"/>
                <w:sz w:val="19"/>
                <w:szCs w:val="19"/>
              </w:rPr>
              <w:t xml:space="preserve">Renaissance Control Room / SSO</w:t>
            </w:r>
          </w:p>
        </w:tc>
        <w:tc>
          <w:tcPr>
            <w:tcW w:type="dxa" w:w="6150"/>
            <w:tcMar>
              <w:top w:type="dxa" w:w="80"/>
              <w:left w:type="dxa" w:w="100"/>
              <w:bottom w:type="dxa" w:w="80"/>
              <w:right w:type="dxa" w:w="100"/>
            </w:tcMar>
            <w:vAlign w:val="center"/>
          </w:tcPr>
          <w:p>
            <w:pPr>
              <w:jc w:val="left"/>
            </w:pPr>
            <w:r>
              <w:rPr>
                <w:b w:val="false"/>
                <w:bCs w:val="false"/>
                <w:color w:val="000000"/>
                <w:sz w:val="19"/>
                <w:szCs w:val="19"/>
              </w:rPr>
              <w:t xml:space="preserve">Receives emergency notification; coordinates shutdown of Renaissance systems (e.g., line breaking, nitrogen purge stop); dispatches Renaissance emergency resources</w:t>
            </w:r>
          </w:p>
        </w:tc>
      </w:tr>
      <w:tr>
        <w:tc>
          <w:tcPr>
            <w:tcW w:type="dxa" w:w="3200"/>
            <w:shd w:fill="F2F2F2" w:val="clear"/>
            <w:tcMar>
              <w:top w:type="dxa" w:w="80"/>
              <w:left w:type="dxa" w:w="100"/>
              <w:bottom w:type="dxa" w:w="80"/>
              <w:right w:type="dxa" w:w="100"/>
            </w:tcMar>
            <w:vAlign w:val="center"/>
          </w:tcPr>
          <w:p>
            <w:pPr>
              <w:jc w:val="left"/>
            </w:pPr>
            <w:r>
              <w:rPr>
                <w:b/>
                <w:bCs/>
                <w:color w:val="000000"/>
                <w:sz w:val="19"/>
                <w:szCs w:val="19"/>
              </w:rPr>
              <w:t xml:space="preserve">Project Director (SWDA)</w:t>
            </w:r>
          </w:p>
        </w:tc>
        <w:tc>
          <w:tcPr>
            <w:tcW w:type="dxa" w:w="61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Notified of all significant incidents; approves external communications and coordinates with Renaissance senior management</w:t>
            </w:r>
          </w:p>
        </w:tc>
      </w:tr>
    </w:tbl>
    <w:p>
      <w:pPr>
        <w:pStyle w:val="Heading1"/>
        <w:pBdr>
          <w:bottom w:val="single" w:color="1F3864" w:sz="6"/>
        </w:pBdr>
        <w:spacing w:after="160" w:before="360"/>
      </w:pPr>
      <w:r>
        <w:rPr>
          <w:b/>
          <w:bCs/>
          <w:color w:val="1F3864"/>
          <w:sz w:val="26"/>
          <w:szCs w:val="26"/>
        </w:rPr>
        <w:t xml:space="preserve">5.0  EMERGENCY CONTACTS</w:t>
      </w:r>
    </w:p>
    <w:p>
      <w:pPr>
        <w:spacing w:after="160" w:line="276"/>
        <w:jc w:val="both"/>
      </w:pPr>
      <w:r>
        <w:rPr>
          <w:sz w:val="21"/>
          <w:szCs w:val="21"/>
        </w:rPr>
        <w:t xml:space="preserve">The following SWDA Lagos Base contacts maintain 24-hour telephone availability and can authorize/activate the SWDA Emergency Response Procedure (ERP):</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117"/>
        <w:gridCol w:w="3117"/>
        <w:gridCol w:w="3116"/>
      </w:tblGrid>
      <w:tr>
        <w:trPr>
          <w:tblHeader/>
        </w:trPr>
        <w:tc>
          <w:tcPr>
            <w:tcW w:type="dxa" w:w="3117"/>
            <w:shd w:fill="1F3864" w:val="clear"/>
            <w:tcMar>
              <w:top w:type="dxa" w:w="80"/>
              <w:left w:type="dxa" w:w="100"/>
              <w:bottom w:type="dxa" w:w="80"/>
              <w:right w:type="dxa" w:w="100"/>
            </w:tcMar>
            <w:vAlign w:val="center"/>
          </w:tcPr>
          <w:p>
            <w:pPr>
              <w:jc w:val="left"/>
            </w:pPr>
            <w:r>
              <w:rPr>
                <w:b/>
                <w:bCs/>
                <w:color w:val="FFFFFF"/>
                <w:sz w:val="19"/>
                <w:szCs w:val="19"/>
              </w:rPr>
              <w:t xml:space="preserve">NAME</w:t>
            </w:r>
          </w:p>
        </w:tc>
        <w:tc>
          <w:tcPr>
            <w:tcW w:type="dxa" w:w="3117"/>
            <w:shd w:fill="1F3864" w:val="clear"/>
            <w:tcMar>
              <w:top w:type="dxa" w:w="80"/>
              <w:left w:type="dxa" w:w="100"/>
              <w:bottom w:type="dxa" w:w="80"/>
              <w:right w:type="dxa" w:w="100"/>
            </w:tcMar>
            <w:vAlign w:val="center"/>
          </w:tcPr>
          <w:p>
            <w:pPr>
              <w:jc w:val="left"/>
            </w:pPr>
            <w:r>
              <w:rPr>
                <w:b/>
                <w:bCs/>
                <w:color w:val="FFFFFF"/>
                <w:sz w:val="19"/>
                <w:szCs w:val="19"/>
              </w:rPr>
              <w:t xml:space="preserve">DESIGNATION</w:t>
            </w:r>
          </w:p>
        </w:tc>
        <w:tc>
          <w:tcPr>
            <w:tcW w:type="dxa" w:w="3116"/>
            <w:shd w:fill="1F3864" w:val="clear"/>
            <w:tcMar>
              <w:top w:type="dxa" w:w="80"/>
              <w:left w:type="dxa" w:w="100"/>
              <w:bottom w:type="dxa" w:w="80"/>
              <w:right w:type="dxa" w:w="100"/>
            </w:tcMar>
            <w:vAlign w:val="center"/>
          </w:tcPr>
          <w:p>
            <w:pPr>
              <w:jc w:val="left"/>
            </w:pPr>
            <w:r>
              <w:rPr>
                <w:b/>
                <w:bCs/>
                <w:color w:val="FFFFFF"/>
                <w:sz w:val="19"/>
                <w:szCs w:val="19"/>
              </w:rPr>
              <w:t xml:space="preserve">GSM NO.</w:t>
            </w:r>
          </w:p>
        </w:tc>
      </w:tr>
      <w:tr>
        <w:tc>
          <w:tcPr>
            <w:tcW w:type="dxa" w:w="3117"/>
            <w:tcMar>
              <w:top w:type="dxa" w:w="80"/>
              <w:left w:type="dxa" w:w="100"/>
              <w:bottom w:type="dxa" w:w="80"/>
              <w:right w:type="dxa" w:w="100"/>
            </w:tcMar>
            <w:vAlign w:val="center"/>
          </w:tcPr>
          <w:p>
            <w:pPr>
              <w:jc w:val="left"/>
            </w:pPr>
            <w:r>
              <w:rPr>
                <w:b/>
                <w:bCs/>
                <w:color w:val="000000"/>
                <w:sz w:val="19"/>
                <w:szCs w:val="19"/>
              </w:rPr>
              <w:t xml:space="preserve">Mr. Gliffeth Wonuigwe</w:t>
            </w:r>
          </w:p>
        </w:tc>
        <w:tc>
          <w:tcPr>
            <w:tcW w:type="dxa" w:w="3117"/>
            <w:tcMar>
              <w:top w:type="dxa" w:w="80"/>
              <w:left w:type="dxa" w:w="100"/>
              <w:bottom w:type="dxa" w:w="80"/>
              <w:right w:type="dxa" w:w="100"/>
            </w:tcMar>
            <w:vAlign w:val="center"/>
          </w:tcPr>
          <w:p>
            <w:pPr>
              <w:jc w:val="left"/>
            </w:pPr>
            <w:r>
              <w:rPr>
                <w:b w:val="false"/>
                <w:bCs w:val="false"/>
                <w:color w:val="000000"/>
                <w:sz w:val="19"/>
                <w:szCs w:val="19"/>
              </w:rPr>
              <w:t xml:space="preserve">Group CEO / Managing Director</w:t>
            </w:r>
          </w:p>
        </w:tc>
        <w:tc>
          <w:tcPr>
            <w:tcW w:type="dxa" w:w="3116"/>
            <w:tcMar>
              <w:top w:type="dxa" w:w="80"/>
              <w:left w:type="dxa" w:w="100"/>
              <w:bottom w:type="dxa" w:w="80"/>
              <w:right w:type="dxa" w:w="100"/>
            </w:tcMar>
            <w:vAlign w:val="center"/>
          </w:tcPr>
          <w:p>
            <w:pPr>
              <w:jc w:val="left"/>
            </w:pPr>
            <w:r>
              <w:rPr>
                <w:b w:val="false"/>
                <w:bCs w:val="false"/>
                <w:color w:val="000000"/>
                <w:sz w:val="19"/>
                <w:szCs w:val="19"/>
              </w:rPr>
              <w:t xml:space="preserve">0703 333 0673</w:t>
            </w:r>
          </w:p>
        </w:tc>
      </w:tr>
      <w:tr>
        <w:tc>
          <w:tcPr>
            <w:tcW w:type="dxa" w:w="3117"/>
            <w:shd w:fill="F2F2F2" w:val="clear"/>
            <w:tcMar>
              <w:top w:type="dxa" w:w="80"/>
              <w:left w:type="dxa" w:w="100"/>
              <w:bottom w:type="dxa" w:w="80"/>
              <w:right w:type="dxa" w:w="100"/>
            </w:tcMar>
            <w:vAlign w:val="center"/>
          </w:tcPr>
          <w:p>
            <w:pPr>
              <w:jc w:val="left"/>
            </w:pPr>
            <w:r>
              <w:rPr>
                <w:b/>
                <w:bCs/>
                <w:color w:val="000000"/>
                <w:sz w:val="19"/>
                <w:szCs w:val="19"/>
              </w:rPr>
              <w:t xml:space="preserve">Engr. Ned Jessup, P.E.</w:t>
            </w:r>
          </w:p>
        </w:tc>
        <w:tc>
          <w:tcPr>
            <w:tcW w:type="dxa" w:w="3117"/>
            <w:shd w:fill="F2F2F2" w:val="clear"/>
            <w:tcMar>
              <w:top w:type="dxa" w:w="80"/>
              <w:left w:type="dxa" w:w="100"/>
              <w:bottom w:type="dxa" w:w="80"/>
              <w:right w:type="dxa" w:w="100"/>
            </w:tcMar>
            <w:vAlign w:val="center"/>
          </w:tcPr>
          <w:p>
            <w:pPr>
              <w:jc w:val="left"/>
            </w:pPr>
            <w:r>
              <w:rPr>
                <w:b w:val="false"/>
                <w:bCs w:val="false"/>
                <w:color w:val="000000"/>
                <w:sz w:val="19"/>
                <w:szCs w:val="19"/>
              </w:rPr>
              <w:t xml:space="preserve">COO / ED – Operations / Projects (Project Director)</w:t>
            </w:r>
          </w:p>
        </w:tc>
        <w:tc>
          <w:tcPr>
            <w:tcW w:type="dxa" w:w="3116"/>
            <w:shd w:fill="F2F2F2" w:val="clear"/>
            <w:tcMar>
              <w:top w:type="dxa" w:w="80"/>
              <w:left w:type="dxa" w:w="100"/>
              <w:bottom w:type="dxa" w:w="80"/>
              <w:right w:type="dxa" w:w="100"/>
            </w:tcMar>
            <w:vAlign w:val="center"/>
          </w:tcPr>
          <w:p>
            <w:pPr>
              <w:jc w:val="left"/>
            </w:pPr>
            <w:r>
              <w:rPr>
                <w:b w:val="false"/>
                <w:bCs w:val="false"/>
                <w:color w:val="000000"/>
                <w:sz w:val="19"/>
                <w:szCs w:val="19"/>
              </w:rPr>
              <w:t xml:space="preserve">0802 107 7515</w:t>
            </w:r>
          </w:p>
        </w:tc>
      </w:tr>
      <w:tr>
        <w:tc>
          <w:tcPr>
            <w:tcW w:type="dxa" w:w="3117"/>
            <w:tcMar>
              <w:top w:type="dxa" w:w="80"/>
              <w:left w:type="dxa" w:w="100"/>
              <w:bottom w:type="dxa" w:w="80"/>
              <w:right w:type="dxa" w:w="100"/>
            </w:tcMar>
            <w:vAlign w:val="center"/>
          </w:tcPr>
          <w:p>
            <w:pPr>
              <w:jc w:val="left"/>
            </w:pPr>
            <w:r>
              <w:rPr>
                <w:b/>
                <w:bCs/>
                <w:color w:val="000000"/>
                <w:sz w:val="19"/>
                <w:szCs w:val="19"/>
              </w:rPr>
              <w:t xml:space="preserve">Miracle Maduforo</w:t>
            </w:r>
          </w:p>
        </w:tc>
        <w:tc>
          <w:tcPr>
            <w:tcW w:type="dxa" w:w="3117"/>
            <w:tcMar>
              <w:top w:type="dxa" w:w="80"/>
              <w:left w:type="dxa" w:w="100"/>
              <w:bottom w:type="dxa" w:w="80"/>
              <w:right w:type="dxa" w:w="100"/>
            </w:tcMar>
            <w:vAlign w:val="center"/>
          </w:tcPr>
          <w:p>
            <w:pPr>
              <w:jc w:val="left"/>
            </w:pPr>
            <w:r>
              <w:rPr>
                <w:b w:val="false"/>
                <w:bCs w:val="false"/>
                <w:color w:val="000000"/>
                <w:sz w:val="19"/>
                <w:szCs w:val="19"/>
              </w:rPr>
              <w:t xml:space="preserve">Senior Project Manager</w:t>
            </w:r>
          </w:p>
        </w:tc>
        <w:tc>
          <w:tcPr>
            <w:tcW w:type="dxa" w:w="3116"/>
            <w:tcMar>
              <w:top w:type="dxa" w:w="80"/>
              <w:left w:type="dxa" w:w="100"/>
              <w:bottom w:type="dxa" w:w="80"/>
              <w:right w:type="dxa" w:w="100"/>
            </w:tcMar>
            <w:vAlign w:val="center"/>
          </w:tcPr>
          <w:p>
            <w:pPr>
              <w:jc w:val="left"/>
            </w:pPr>
            <w:r>
              <w:rPr>
                <w:b w:val="false"/>
                <w:bCs w:val="false"/>
                <w:color w:val="000000"/>
                <w:sz w:val="19"/>
                <w:szCs w:val="19"/>
              </w:rPr>
              <w:t xml:space="preserve">0908 437 4762</w:t>
            </w:r>
          </w:p>
        </w:tc>
      </w:tr>
    </w:tbl>
    <w:p>
      <w:pPr>
        <w:spacing w:after="160" w:line="276"/>
        <w:jc w:val="both"/>
      </w:pPr>
      <w:r>
        <w:rPr>
          <w:sz w:val="21"/>
          <w:szCs w:val="21"/>
        </w:rPr>
        <w:t xml:space="preserve">Site-specific contacts (Renaissance Control Room, Renaissance SSO Emergency Channel, Rescue Team of the day, and the designated Retainer Hospital contact) shall be posted at the CSE Permit board and confirmed daily during the Toolbox Talk, per Section 8.3 below.</w:t>
      </w:r>
    </w:p>
    <w:p>
      <w:pPr>
        <w:pStyle w:val="Heading1"/>
        <w:pBdr>
          <w:bottom w:val="single" w:color="1F3864" w:sz="6"/>
        </w:pBdr>
        <w:spacing w:after="160" w:before="360"/>
      </w:pPr>
      <w:r>
        <w:rPr>
          <w:b/>
          <w:bCs/>
          <w:color w:val="1F3864"/>
          <w:sz w:val="26"/>
          <w:szCs w:val="26"/>
        </w:rPr>
        <w:t xml:space="preserve">6.0  ALARM, NOTIFICATION &amp; COMMUNICATION PROCEDURES</w:t>
      </w:r>
    </w:p>
    <w:p>
      <w:pPr>
        <w:spacing w:after="160" w:line="276"/>
        <w:jc w:val="both"/>
      </w:pPr>
      <w:r>
        <w:rPr>
          <w:sz w:val="21"/>
          <w:szCs w:val="21"/>
        </w:rPr>
        <w:t xml:space="preserve">On recognition of an emergency, the following notification chain shall be followed without delay:</w:t>
      </w:r>
    </w:p>
    <w:p>
      <w:pPr>
        <w:pStyle w:val="ListParagraph"/>
        <w:numPr>
          <w:ilvl w:val="0"/>
          <w:numId w:val="3"/>
        </w:numPr>
        <w:spacing w:after="100"/>
      </w:pPr>
      <w:r>
        <w:rPr>
          <w:sz w:val="21"/>
          <w:szCs w:val="21"/>
        </w:rPr>
        <w:t xml:space="preserve">Person recognizing the emergency raises the alarm immediately (radio, siren, or verbal shout) and notifies the CSE Attendant / nearest Supervisor.</w:t>
      </w:r>
    </w:p>
    <w:p>
      <w:pPr>
        <w:pStyle w:val="ListParagraph"/>
        <w:numPr>
          <w:ilvl w:val="0"/>
          <w:numId w:val="3"/>
        </w:numPr>
        <w:spacing w:after="100"/>
      </w:pPr>
      <w:r>
        <w:rPr>
          <w:sz w:val="21"/>
          <w:szCs w:val="21"/>
        </w:rPr>
        <w:t xml:space="preserve">CSE Attendant / Site Supervisor notifies the Renaissance Control Room, Site Operators and Renaissance SSO by radio, following the Site Alarm procedures described at Site Induction.</w:t>
      </w:r>
    </w:p>
    <w:p>
      <w:pPr>
        <w:pStyle w:val="ListParagraph"/>
        <w:numPr>
          <w:ilvl w:val="0"/>
          <w:numId w:val="3"/>
        </w:numPr>
        <w:spacing w:after="100"/>
      </w:pPr>
      <w:r>
        <w:rPr>
          <w:sz w:val="21"/>
          <w:szCs w:val="21"/>
        </w:rPr>
        <w:t xml:space="preserve">Site Supervisor notifies the SWDA Base Office (Lagos), stating: name(s) of casualty/nature of incident, exact location, time of occurrence, and pick-up point (for medical incidents).</w:t>
      </w:r>
    </w:p>
    <w:p>
      <w:pPr>
        <w:pStyle w:val="ListParagraph"/>
        <w:numPr>
          <w:ilvl w:val="0"/>
          <w:numId w:val="3"/>
        </w:numPr>
        <w:spacing w:after="100"/>
      </w:pPr>
      <w:r>
        <w:rPr>
          <w:sz w:val="21"/>
          <w:szCs w:val="21"/>
        </w:rPr>
        <w:t xml:space="preserve">Renaissance and SWDA jointly determine whether external Emergency Services (Fire &amp; Rescue, Police, Ambulance) require notification.</w:t>
      </w:r>
    </w:p>
    <w:p>
      <w:pPr>
        <w:pStyle w:val="ListParagraph"/>
        <w:numPr>
          <w:ilvl w:val="0"/>
          <w:numId w:val="3"/>
        </w:numPr>
        <w:spacing w:after="100"/>
      </w:pPr>
      <w:r>
        <w:rPr>
          <w:sz w:val="21"/>
          <w:szCs w:val="21"/>
        </w:rPr>
        <w:t xml:space="preserve">The Confined Space Attendant (where applicable) maintains continuous radio contact with the Control Room throughout the emergency to report any change in conditions.</w:t>
      </w:r>
    </w:p>
    <w:p>
      <w:pPr>
        <w:spacing w:after="160" w:line="276"/>
        <w:jc w:val="both"/>
      </w:pPr>
      <w:r>
        <w:rPr>
          <w:sz w:val="21"/>
          <w:szCs w:val="21"/>
        </w:rPr>
        <w:t xml:space="preserve">Communication equipment (ATEX-certified radios) shall be tested and confirmed operational prior to any Confined Space Entry or Tank Roof access, and a backup means of communication (e.g., mobile phone signal check) shall be established and recorded on the CSE Permit.</w:t>
      </w:r>
    </w:p>
    <w:p>
      <w:pPr>
        <w:pStyle w:val="Heading1"/>
        <w:pBdr>
          <w:bottom w:val="single" w:color="1F3864" w:sz="6"/>
        </w:pBdr>
        <w:spacing w:after="160" w:before="360"/>
      </w:pPr>
      <w:r>
        <w:rPr>
          <w:b/>
          <w:bCs/>
          <w:color w:val="1F3864"/>
          <w:sz w:val="26"/>
          <w:szCs w:val="26"/>
        </w:rPr>
        <w:t xml:space="preserve">7.0  EMERGENCY SCENARIOS &amp; IMMEDIATE RESPONSE ACTIONS</w:t>
      </w:r>
    </w:p>
    <w:p>
      <w:pPr>
        <w:spacing w:after="160" w:line="276"/>
        <w:jc w:val="both"/>
      </w:pPr>
      <w:r>
        <w:rPr>
          <w:sz w:val="21"/>
          <w:szCs w:val="21"/>
        </w:rPr>
        <w:t xml:space="preserve">The table below summarizes the principal emergency scenarios foreseeable on this Project and the immediate response actions to be taken. These are minimum actions; the Site Supervisor / CSE Attendant retains authority to escalate the response as conditions require.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100"/>
        <w:gridCol w:w="3200"/>
        <w:gridCol w:w="4050"/>
      </w:tblGrid>
      <w:tr>
        <w:trPr>
          <w:tblHeader/>
        </w:trPr>
        <w:tc>
          <w:tcPr>
            <w:tcW w:type="dxa" w:w="2100"/>
            <w:shd w:fill="1F3864" w:val="clear"/>
            <w:tcMar>
              <w:top w:type="dxa" w:w="80"/>
              <w:left w:type="dxa" w:w="100"/>
              <w:bottom w:type="dxa" w:w="80"/>
              <w:right w:type="dxa" w:w="100"/>
            </w:tcMar>
            <w:vAlign w:val="center"/>
          </w:tcPr>
          <w:p>
            <w:pPr>
              <w:jc w:val="left"/>
            </w:pPr>
            <w:r>
              <w:rPr>
                <w:b/>
                <w:bCs/>
                <w:color w:val="FFFFFF"/>
                <w:sz w:val="19"/>
                <w:szCs w:val="19"/>
              </w:rPr>
              <w:t xml:space="preserve">EMERGENCY TYPE</w:t>
            </w:r>
          </w:p>
        </w:tc>
        <w:tc>
          <w:tcPr>
            <w:tcW w:type="dxa" w:w="3200"/>
            <w:shd w:fill="1F3864" w:val="clear"/>
            <w:tcMar>
              <w:top w:type="dxa" w:w="80"/>
              <w:left w:type="dxa" w:w="100"/>
              <w:bottom w:type="dxa" w:w="80"/>
              <w:right w:type="dxa" w:w="100"/>
            </w:tcMar>
            <w:vAlign w:val="center"/>
          </w:tcPr>
          <w:p>
            <w:pPr>
              <w:jc w:val="left"/>
            </w:pPr>
            <w:r>
              <w:rPr>
                <w:b/>
                <w:bCs/>
                <w:color w:val="FFFFFF"/>
                <w:sz w:val="19"/>
                <w:szCs w:val="19"/>
              </w:rPr>
              <w:t xml:space="preserve">TRIGGER / RECOGNITION</w:t>
            </w:r>
          </w:p>
        </w:tc>
        <w:tc>
          <w:tcPr>
            <w:tcW w:type="dxa" w:w="4050"/>
            <w:shd w:fill="1F3864" w:val="clear"/>
            <w:tcMar>
              <w:top w:type="dxa" w:w="80"/>
              <w:left w:type="dxa" w:w="100"/>
              <w:bottom w:type="dxa" w:w="80"/>
              <w:right w:type="dxa" w:w="100"/>
            </w:tcMar>
            <w:vAlign w:val="center"/>
          </w:tcPr>
          <w:p>
            <w:pPr>
              <w:jc w:val="left"/>
            </w:pPr>
            <w:r>
              <w:rPr>
                <w:b/>
                <w:bCs/>
                <w:color w:val="FFFFFF"/>
                <w:sz w:val="19"/>
                <w:szCs w:val="19"/>
              </w:rPr>
              <w:t xml:space="preserve">IMMEDIATE RESPONSE ACTIONS</w:t>
            </w:r>
          </w:p>
        </w:tc>
      </w:tr>
      <w:tr>
        <w:tc>
          <w:tcPr>
            <w:tcW w:type="dxa" w:w="2100"/>
            <w:tcMar>
              <w:top w:type="dxa" w:w="80"/>
              <w:left w:type="dxa" w:w="100"/>
              <w:bottom w:type="dxa" w:w="80"/>
              <w:right w:type="dxa" w:w="100"/>
            </w:tcMar>
            <w:vAlign w:val="center"/>
          </w:tcPr>
          <w:p>
            <w:pPr>
              <w:jc w:val="left"/>
            </w:pPr>
            <w:r>
              <w:rPr>
                <w:b/>
                <w:bCs/>
                <w:color w:val="000000"/>
                <w:sz w:val="19"/>
                <w:szCs w:val="19"/>
              </w:rPr>
              <w:t xml:space="preserve">Tank Roof / Confined Space Emergency</w:t>
            </w:r>
          </w:p>
        </w:tc>
        <w:tc>
          <w:tcPr>
            <w:tcW w:type="dxa" w:w="3200"/>
            <w:tcMar>
              <w:top w:type="dxa" w:w="80"/>
              <w:left w:type="dxa" w:w="100"/>
              <w:bottom w:type="dxa" w:w="80"/>
              <w:right w:type="dxa" w:w="100"/>
            </w:tcMar>
            <w:vAlign w:val="center"/>
          </w:tcPr>
          <w:p>
            <w:pPr>
              <w:jc w:val="left"/>
            </w:pPr>
            <w:r>
              <w:rPr>
                <w:b w:val="false"/>
                <w:bCs w:val="false"/>
                <w:color w:val="000000"/>
                <w:sz w:val="19"/>
                <w:szCs w:val="19"/>
              </w:rPr>
              <w:t xml:space="preserve">Injury, collapse, or entrapment of an entrant on the Tank Roof or inside the Tank</w:t>
            </w:r>
          </w:p>
        </w:tc>
        <w:tc>
          <w:tcPr>
            <w:tcW w:type="dxa" w:w="4050"/>
            <w:tcMar>
              <w:top w:type="dxa" w:w="80"/>
              <w:left w:type="dxa" w:w="100"/>
              <w:bottom w:type="dxa" w:w="80"/>
              <w:right w:type="dxa" w:w="100"/>
            </w:tcMar>
            <w:vAlign w:val="center"/>
          </w:tcPr>
          <w:p>
            <w:pPr>
              <w:jc w:val="left"/>
            </w:pPr>
            <w:r>
              <w:rPr>
                <w:b w:val="false"/>
                <w:bCs w:val="false"/>
                <w:color w:val="000000"/>
                <w:sz w:val="19"/>
                <w:szCs w:val="19"/>
              </w:rPr>
              <w:t xml:space="preserve">CSE Attendant raises alarm by radio to Renaissance Control Room, Site Operators &amp; Site Supervisor. One person stays with the casualty if safe to do so. RAT enters via roof ladder in full SCBA with stretcher. Banksman/Rigger positioned at wind girder for lift-out. PTW/CSE Permits withdrawn pending investigation.</w:t>
            </w:r>
          </w:p>
        </w:tc>
      </w:tr>
      <w:tr>
        <w:tc>
          <w:tcPr>
            <w:tcW w:type="dxa" w:w="2100"/>
            <w:shd w:fill="F2F2F2" w:val="clear"/>
            <w:tcMar>
              <w:top w:type="dxa" w:w="80"/>
              <w:left w:type="dxa" w:w="100"/>
              <w:bottom w:type="dxa" w:w="80"/>
              <w:right w:type="dxa" w:w="100"/>
            </w:tcMar>
            <w:vAlign w:val="center"/>
          </w:tcPr>
          <w:p>
            <w:pPr>
              <w:jc w:val="left"/>
            </w:pPr>
            <w:r>
              <w:rPr>
                <w:b/>
                <w:bCs/>
                <w:color w:val="000000"/>
                <w:sz w:val="19"/>
                <w:szCs w:val="19"/>
              </w:rPr>
              <w:t xml:space="preserve">Nitrogen Asphyxiation / O₂ Deficiency</w:t>
            </w:r>
          </w:p>
        </w:tc>
        <w:tc>
          <w:tcPr>
            <w:tcW w:type="dxa" w:w="320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O₂ alarm activation; personnel showing signs of hypoxia (confusion, blue lips, collapse)</w:t>
            </w:r>
          </w:p>
        </w:tc>
        <w:tc>
          <w:tcPr>
            <w:tcW w:type="dxa" w:w="40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Evacuate area immediately; do not enter without SCBA. Recirculation Module (M3) auto-shuts down on high O₂ deviation. Retrieve casualty using rescue equipment; do not attempt unprotected entry. Administer first aid / oxygen on removal to fresh air; initiate MEDEVAC if unconscious.</w:t>
            </w:r>
          </w:p>
        </w:tc>
      </w:tr>
      <w:tr>
        <w:tc>
          <w:tcPr>
            <w:tcW w:type="dxa" w:w="2100"/>
            <w:tcMar>
              <w:top w:type="dxa" w:w="80"/>
              <w:left w:type="dxa" w:w="100"/>
              <w:bottom w:type="dxa" w:w="80"/>
              <w:right w:type="dxa" w:w="100"/>
            </w:tcMar>
            <w:vAlign w:val="center"/>
          </w:tcPr>
          <w:p>
            <w:pPr>
              <w:jc w:val="left"/>
            </w:pPr>
            <w:r>
              <w:rPr>
                <w:b/>
                <w:bCs/>
                <w:color w:val="000000"/>
                <w:sz w:val="19"/>
                <w:szCs w:val="19"/>
              </w:rPr>
              <w:t xml:space="preserve">Fire on Site</w:t>
            </w:r>
          </w:p>
        </w:tc>
        <w:tc>
          <w:tcPr>
            <w:tcW w:type="dxa" w:w="3200"/>
            <w:tcMar>
              <w:top w:type="dxa" w:w="80"/>
              <w:left w:type="dxa" w:w="100"/>
              <w:bottom w:type="dxa" w:w="80"/>
              <w:right w:type="dxa" w:w="100"/>
            </w:tcMar>
            <w:vAlign w:val="center"/>
          </w:tcPr>
          <w:p>
            <w:pPr>
              <w:jc w:val="left"/>
            </w:pPr>
            <w:r>
              <w:rPr>
                <w:b w:val="false"/>
                <w:bCs w:val="false"/>
                <w:color w:val="000000"/>
                <w:sz w:val="19"/>
                <w:szCs w:val="19"/>
              </w:rPr>
              <w:t xml:space="preserve">Ignition of hydrocarbon vapour, equipment fire, vehicle fire</w:t>
            </w:r>
          </w:p>
        </w:tc>
        <w:tc>
          <w:tcPr>
            <w:tcW w:type="dxa" w:w="4050"/>
            <w:tcMar>
              <w:top w:type="dxa" w:w="80"/>
              <w:left w:type="dxa" w:w="100"/>
              <w:bottom w:type="dxa" w:w="80"/>
              <w:right w:type="dxa" w:w="100"/>
            </w:tcMar>
            <w:vAlign w:val="center"/>
          </w:tcPr>
          <w:p>
            <w:pPr>
              <w:jc w:val="left"/>
            </w:pPr>
            <w:r>
              <w:rPr>
                <w:b w:val="false"/>
                <w:bCs w:val="false"/>
                <w:color w:val="000000"/>
                <w:sz w:val="19"/>
                <w:szCs w:val="19"/>
              </w:rPr>
              <w:t xml:space="preserve">Raise alarm (siren); activate nearest fire extinguisher only if safe and trained; evacuate non-essential personnel to muster point; Site Supervisor confirms Fire &amp; Rescue notified; do not fight large fires without proper training/equipment.</w:t>
            </w:r>
          </w:p>
        </w:tc>
      </w:tr>
      <w:tr>
        <w:tc>
          <w:tcPr>
            <w:tcW w:type="dxa" w:w="2100"/>
            <w:shd w:fill="F2F2F2" w:val="clear"/>
            <w:tcMar>
              <w:top w:type="dxa" w:w="80"/>
              <w:left w:type="dxa" w:w="100"/>
              <w:bottom w:type="dxa" w:w="80"/>
              <w:right w:type="dxa" w:w="100"/>
            </w:tcMar>
            <w:vAlign w:val="center"/>
          </w:tcPr>
          <w:p>
            <w:pPr>
              <w:jc w:val="left"/>
            </w:pPr>
            <w:r>
              <w:rPr>
                <w:b/>
                <w:bCs/>
                <w:color w:val="000000"/>
                <w:sz w:val="19"/>
                <w:szCs w:val="19"/>
              </w:rPr>
              <w:t xml:space="preserve">H₂S / Toxic Gas Release</w:t>
            </w:r>
          </w:p>
        </w:tc>
        <w:tc>
          <w:tcPr>
            <w:tcW w:type="dxa" w:w="320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Fixed or personal H₂S monitor alarm</w:t>
            </w:r>
          </w:p>
        </w:tc>
        <w:tc>
          <w:tcPr>
            <w:tcW w:type="dxa" w:w="40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Evacuate upwind immediately; don SCBA/escape set if egress is compromised; Renaissance to carry out line-breaking / isolation of their systems; do not re-enter until atmosphere is cleared and verified safe.</w:t>
            </w:r>
          </w:p>
        </w:tc>
      </w:tr>
      <w:tr>
        <w:tc>
          <w:tcPr>
            <w:tcW w:type="dxa" w:w="2100"/>
            <w:tcMar>
              <w:top w:type="dxa" w:w="80"/>
              <w:left w:type="dxa" w:w="100"/>
              <w:bottom w:type="dxa" w:w="80"/>
              <w:right w:type="dxa" w:w="100"/>
            </w:tcMar>
            <w:vAlign w:val="center"/>
          </w:tcPr>
          <w:p>
            <w:pPr>
              <w:jc w:val="left"/>
            </w:pPr>
            <w:r>
              <w:rPr>
                <w:b/>
                <w:bCs/>
                <w:color w:val="000000"/>
                <w:sz w:val="19"/>
                <w:szCs w:val="19"/>
              </w:rPr>
              <w:t xml:space="preserve">Medical Emergency / Injury</w:t>
            </w:r>
          </w:p>
        </w:tc>
        <w:tc>
          <w:tcPr>
            <w:tcW w:type="dxa" w:w="3200"/>
            <w:tcMar>
              <w:top w:type="dxa" w:w="80"/>
              <w:left w:type="dxa" w:w="100"/>
              <w:bottom w:type="dxa" w:w="80"/>
              <w:right w:type="dxa" w:w="100"/>
            </w:tcMar>
            <w:vAlign w:val="center"/>
          </w:tcPr>
          <w:p>
            <w:pPr>
              <w:jc w:val="left"/>
            </w:pPr>
            <w:r>
              <w:rPr>
                <w:b w:val="false"/>
                <w:bCs w:val="false"/>
                <w:color w:val="000000"/>
                <w:sz w:val="19"/>
                <w:szCs w:val="19"/>
              </w:rPr>
              <w:t xml:space="preserve">Any injury or sudden illness on site</w:t>
            </w:r>
          </w:p>
        </w:tc>
        <w:tc>
          <w:tcPr>
            <w:tcW w:type="dxa" w:w="4050"/>
            <w:tcMar>
              <w:top w:type="dxa" w:w="80"/>
              <w:left w:type="dxa" w:w="100"/>
              <w:bottom w:type="dxa" w:w="80"/>
              <w:right w:type="dxa" w:w="100"/>
            </w:tcMar>
            <w:vAlign w:val="center"/>
          </w:tcPr>
          <w:p>
            <w:pPr>
              <w:jc w:val="left"/>
            </w:pPr>
            <w:r>
              <w:rPr>
                <w:b w:val="false"/>
                <w:bCs w:val="false"/>
                <w:color w:val="000000"/>
                <w:sz w:val="19"/>
                <w:szCs w:val="19"/>
              </w:rPr>
              <w:t xml:space="preserve">Site Nurse/First Aider administers first aid; Site Supervisor/Safety Adviser contacts Client Representative and Base Office, stating casualty name(s), nature of injury, location, time of accident and pick-up point; MEDEVAC to Retainer Hospital initiated per Section 9.0.</w:t>
            </w:r>
          </w:p>
        </w:tc>
      </w:tr>
      <w:tr>
        <w:tc>
          <w:tcPr>
            <w:tcW w:type="dxa" w:w="2100"/>
            <w:shd w:fill="F2F2F2" w:val="clear"/>
            <w:tcMar>
              <w:top w:type="dxa" w:w="80"/>
              <w:left w:type="dxa" w:w="100"/>
              <w:bottom w:type="dxa" w:w="80"/>
              <w:right w:type="dxa" w:w="100"/>
            </w:tcMar>
            <w:vAlign w:val="center"/>
          </w:tcPr>
          <w:p>
            <w:pPr>
              <w:jc w:val="left"/>
            </w:pPr>
            <w:r>
              <w:rPr>
                <w:b/>
                <w:bCs/>
                <w:color w:val="000000"/>
                <w:sz w:val="19"/>
                <w:szCs w:val="19"/>
              </w:rPr>
              <w:t xml:space="preserve">Oil / Chemical Spill</w:t>
            </w:r>
          </w:p>
        </w:tc>
        <w:tc>
          <w:tcPr>
            <w:tcW w:type="dxa" w:w="320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Loss of containment from tank, hose, module, or transfer operation</w:t>
            </w:r>
          </w:p>
        </w:tc>
        <w:tc>
          <w:tcPr>
            <w:tcW w:type="dxa" w:w="40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Stop the source if safe to do so; deploy spill kit (absorbent pads/booms/bio-surfactant); contain within bunded area; do not wash spill into drains; report to Site Supervisor and Renaissance Environmental focal point.</w:t>
            </w:r>
          </w:p>
        </w:tc>
      </w:tr>
      <w:tr>
        <w:tc>
          <w:tcPr>
            <w:tcW w:type="dxa" w:w="2100"/>
            <w:tcMar>
              <w:top w:type="dxa" w:w="80"/>
              <w:left w:type="dxa" w:w="100"/>
              <w:bottom w:type="dxa" w:w="80"/>
              <w:right w:type="dxa" w:w="100"/>
            </w:tcMar>
            <w:vAlign w:val="center"/>
          </w:tcPr>
          <w:p>
            <w:pPr>
              <w:jc w:val="left"/>
            </w:pPr>
            <w:r>
              <w:rPr>
                <w:b/>
                <w:bCs/>
                <w:color w:val="000000"/>
                <w:sz w:val="19"/>
                <w:szCs w:val="19"/>
              </w:rPr>
              <w:t xml:space="preserve">Severe Weather (Storm / Lightning)</w:t>
            </w:r>
          </w:p>
        </w:tc>
        <w:tc>
          <w:tcPr>
            <w:tcW w:type="dxa" w:w="3200"/>
            <w:tcMar>
              <w:top w:type="dxa" w:w="80"/>
              <w:left w:type="dxa" w:w="100"/>
              <w:bottom w:type="dxa" w:w="80"/>
              <w:right w:type="dxa" w:w="100"/>
            </w:tcMar>
            <w:vAlign w:val="center"/>
          </w:tcPr>
          <w:p>
            <w:pPr>
              <w:jc w:val="left"/>
            </w:pPr>
            <w:r>
              <w:rPr>
                <w:b w:val="false"/>
                <w:bCs w:val="false"/>
                <w:color w:val="000000"/>
                <w:sz w:val="19"/>
                <w:szCs w:val="19"/>
              </w:rPr>
              <w:t xml:space="preserve">Daily weather report or Site Supervisor observation of deteriorating conditions</w:t>
            </w:r>
          </w:p>
        </w:tc>
        <w:tc>
          <w:tcPr>
            <w:tcW w:type="dxa" w:w="4050"/>
            <w:tcMar>
              <w:top w:type="dxa" w:w="80"/>
              <w:left w:type="dxa" w:w="100"/>
              <w:bottom w:type="dxa" w:w="80"/>
              <w:right w:type="dxa" w:w="100"/>
            </w:tcMar>
            <w:vAlign w:val="center"/>
          </w:tcPr>
          <w:p>
            <w:pPr>
              <w:jc w:val="left"/>
            </w:pPr>
            <w:r>
              <w:rPr>
                <w:b w:val="false"/>
                <w:bCs w:val="false"/>
                <w:color w:val="000000"/>
                <w:sz w:val="19"/>
                <w:szCs w:val="19"/>
              </w:rPr>
              <w:t xml:space="preserve">Suspend Tank Roof access and crane/lifting operations; secure loose equipment; personnel to seek shelter; resume only after Site Supervisor confirms conditions are safe.</w:t>
            </w:r>
          </w:p>
        </w:tc>
      </w:tr>
      <w:tr>
        <w:tc>
          <w:tcPr>
            <w:tcW w:type="dxa" w:w="2100"/>
            <w:shd w:fill="F2F2F2" w:val="clear"/>
            <w:tcMar>
              <w:top w:type="dxa" w:w="80"/>
              <w:left w:type="dxa" w:w="100"/>
              <w:bottom w:type="dxa" w:w="80"/>
              <w:right w:type="dxa" w:w="100"/>
            </w:tcMar>
            <w:vAlign w:val="center"/>
          </w:tcPr>
          <w:p>
            <w:pPr>
              <w:jc w:val="left"/>
            </w:pPr>
            <w:r>
              <w:rPr>
                <w:b/>
                <w:bCs/>
                <w:color w:val="000000"/>
                <w:sz w:val="19"/>
                <w:szCs w:val="19"/>
              </w:rPr>
              <w:t xml:space="preserve">Community Disturbance / Security Incident</w:t>
            </w:r>
          </w:p>
        </w:tc>
        <w:tc>
          <w:tcPr>
            <w:tcW w:type="dxa" w:w="320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Threat, protest, or unauthorized access at a Tank Site</w:t>
            </w:r>
          </w:p>
        </w:tc>
        <w:tc>
          <w:tcPr>
            <w:tcW w:type="dxa" w:w="40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Site Supervisor notifies Client and SWDA Community Liaison Officer immediately; if safety of life/property is threatened, all site activities are suspended and personnel evacuated per the SWDA Community Affairs Policy.</w:t>
            </w:r>
          </w:p>
        </w:tc>
      </w:tr>
    </w:tbl>
    <w:p>
      <w:pPr>
        <w:pBdr>
          <w:top w:val="single" w:color="9C2B2B" w:sz="4"/>
          <w:bottom w:val="single" w:color="9C2B2B" w:sz="4"/>
          <w:left w:val="single" w:color="9C2B2B" w:sz="4"/>
          <w:right w:val="single" w:color="9C2B2B" w:sz="4"/>
        </w:pBdr>
        <w:shd w:fill="FBEAEA" w:val="clear"/>
        <w:spacing w:after="200" w:before="120"/>
      </w:pPr>
      <w:r>
        <w:rPr>
          <w:b/>
          <w:bCs/>
          <w:color w:val="9C2B2B"/>
          <w:sz w:val="20"/>
          <w:szCs w:val="20"/>
        </w:rPr>
        <w:t xml:space="preserve">NOTE: IF AT ANY POINT THIS PROCEDURE WOULD PLACE RESPONDING PERSONNEL AT RISK, THEY SHALL BE WITHDRAWN IMMEDIATELY AND THE SITE SUPERVISOR NOTIFIED. NO PERSON SHALL ENTER A CONFINED SPACE TO EFFECT RESCUE WITHOUT PROPER SCBA/TRAINING — CALL THE DESIGNATED RESCUE TEAM.</w:t>
      </w:r>
    </w:p>
    <w:p>
      <w:r>
        <w:br w:type="page"/>
      </w:r>
    </w:p>
    <w:p>
      <w:pPr>
        <w:pStyle w:val="Heading1"/>
        <w:pBdr>
          <w:bottom w:val="single" w:color="1F3864" w:sz="6"/>
        </w:pBdr>
        <w:spacing w:after="160" w:before="360"/>
      </w:pPr>
      <w:r>
        <w:rPr>
          <w:b/>
          <w:bCs/>
          <w:color w:val="1F3864"/>
          <w:sz w:val="26"/>
          <w:szCs w:val="26"/>
        </w:rPr>
        <w:t xml:space="preserve">8.0  CONFINED SPACE / TANK ROOF RESCUE PROCEDURES</w:t>
      </w:r>
    </w:p>
    <w:p>
      <w:pPr>
        <w:spacing w:after="160" w:line="276"/>
        <w:jc w:val="both"/>
      </w:pPr>
      <w:r>
        <w:rPr>
          <w:sz w:val="21"/>
          <w:szCs w:val="21"/>
        </w:rPr>
        <w:t xml:space="preserve">Given the frequency of Confined Space Entry (Tank Roof cold-tapping, riser installation, and final manual mop-up), dedicated rescue equipment shall be positioned and checked before each entry, as follows.</w:t>
      </w:r>
    </w:p>
    <w:p>
      <w:pPr>
        <w:pStyle w:val="Heading2"/>
        <w:spacing w:after="120" w:before="260"/>
      </w:pPr>
      <w:r>
        <w:rPr>
          <w:b/>
          <w:bCs/>
          <w:color w:val="1F3864"/>
          <w:sz w:val="23"/>
          <w:szCs w:val="23"/>
        </w:rPr>
        <w:t xml:space="preserve">8.1  Rescue Equipment – ATC Roof</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700"/>
        <w:gridCol w:w="8650"/>
      </w:tblGrid>
      <w:tr>
        <w:trPr>
          <w:tblHeader/>
        </w:trPr>
        <w:tc>
          <w:tcPr>
            <w:tcW w:type="dxa" w:w="700"/>
            <w:shd w:fill="1F3864" w:val="clear"/>
            <w:tcMar>
              <w:top w:type="dxa" w:w="80"/>
              <w:left w:type="dxa" w:w="100"/>
              <w:bottom w:type="dxa" w:w="80"/>
              <w:right w:type="dxa" w:w="100"/>
            </w:tcMar>
            <w:vAlign w:val="center"/>
          </w:tcPr>
          <w:p>
            <w:pPr>
              <w:jc w:val="center"/>
            </w:pPr>
            <w:r>
              <w:rPr>
                <w:b/>
                <w:bCs/>
                <w:color w:val="FFFFFF"/>
                <w:sz w:val="19"/>
                <w:szCs w:val="19"/>
              </w:rPr>
              <w:t xml:space="preserve">S/N</w:t>
            </w:r>
          </w:p>
        </w:tc>
        <w:tc>
          <w:tcPr>
            <w:tcW w:type="dxa" w:w="8650"/>
            <w:shd w:fill="1F3864" w:val="clear"/>
            <w:tcMar>
              <w:top w:type="dxa" w:w="80"/>
              <w:left w:type="dxa" w:w="100"/>
              <w:bottom w:type="dxa" w:w="80"/>
              <w:right w:type="dxa" w:w="100"/>
            </w:tcMar>
            <w:vAlign w:val="center"/>
          </w:tcPr>
          <w:p>
            <w:pPr>
              <w:jc w:val="left"/>
            </w:pPr>
            <w:r>
              <w:rPr>
                <w:b/>
                <w:bCs/>
                <w:color w:val="FFFFFF"/>
                <w:sz w:val="19"/>
                <w:szCs w:val="19"/>
              </w:rPr>
              <w:t xml:space="preserve">MINIMUM RESCUE EQUIPMENT (POSITIONED ON ROOF TOP SIDE)</w:t>
            </w:r>
          </w:p>
        </w:tc>
      </w:tr>
      <w:tr>
        <w:tc>
          <w:tcPr>
            <w:tcW w:type="dxa" w:w="700"/>
            <w:tcMar>
              <w:top w:type="dxa" w:w="80"/>
              <w:left w:type="dxa" w:w="100"/>
              <w:bottom w:type="dxa" w:w="80"/>
              <w:right w:type="dxa" w:w="100"/>
            </w:tcMar>
            <w:vAlign w:val="center"/>
          </w:tcPr>
          <w:p>
            <w:pPr>
              <w:jc w:val="center"/>
            </w:pPr>
            <w:r>
              <w:rPr>
                <w:b w:val="false"/>
                <w:bCs w:val="false"/>
                <w:color w:val="000000"/>
                <w:sz w:val="19"/>
                <w:szCs w:val="19"/>
              </w:rPr>
              <w:t xml:space="preserve">1</w:t>
            </w:r>
          </w:p>
        </w:tc>
        <w:tc>
          <w:tcPr>
            <w:tcW w:type="dxa" w:w="8650"/>
            <w:tcMar>
              <w:top w:type="dxa" w:w="80"/>
              <w:left w:type="dxa" w:w="100"/>
              <w:bottom w:type="dxa" w:w="80"/>
              <w:right w:type="dxa" w:w="100"/>
            </w:tcMar>
            <w:vAlign w:val="center"/>
          </w:tcPr>
          <w:p>
            <w:pPr>
              <w:jc w:val="left"/>
            </w:pPr>
            <w:r>
              <w:rPr>
                <w:b w:val="false"/>
                <w:bCs w:val="false"/>
                <w:color w:val="000000"/>
                <w:sz w:val="19"/>
                <w:szCs w:val="19"/>
              </w:rPr>
              <w:t xml:space="preserve">5 x 15-minute Emergency Life Support Apparatus (ELSA), well distributed across the Roof area</w:t>
            </w:r>
          </w:p>
        </w:tc>
      </w:tr>
      <w:tr>
        <w:tc>
          <w:tcPr>
            <w:tcW w:type="dxa" w:w="70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2</w:t>
            </w:r>
          </w:p>
        </w:tc>
        <w:tc>
          <w:tcPr>
            <w:tcW w:type="dxa" w:w="86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1 x SCBA equipped with positive-pressure mask and rescue mask (connected through a safety valve), positioned at the foot of the ladder</w:t>
            </w:r>
          </w:p>
        </w:tc>
      </w:tr>
      <w:tr>
        <w:tc>
          <w:tcPr>
            <w:tcW w:type="dxa" w:w="700"/>
            <w:tcMar>
              <w:top w:type="dxa" w:w="80"/>
              <w:left w:type="dxa" w:w="100"/>
              <w:bottom w:type="dxa" w:w="80"/>
              <w:right w:type="dxa" w:w="100"/>
            </w:tcMar>
            <w:vAlign w:val="center"/>
          </w:tcPr>
          <w:p>
            <w:pPr>
              <w:jc w:val="center"/>
            </w:pPr>
            <w:r>
              <w:rPr>
                <w:b w:val="false"/>
                <w:bCs w:val="false"/>
                <w:color w:val="000000"/>
                <w:sz w:val="19"/>
                <w:szCs w:val="19"/>
              </w:rPr>
              <w:t xml:space="preserve">3</w:t>
            </w:r>
          </w:p>
        </w:tc>
        <w:tc>
          <w:tcPr>
            <w:tcW w:type="dxa" w:w="8650"/>
            <w:tcMar>
              <w:top w:type="dxa" w:w="80"/>
              <w:left w:type="dxa" w:w="100"/>
              <w:bottom w:type="dxa" w:w="80"/>
              <w:right w:type="dxa" w:w="100"/>
            </w:tcMar>
            <w:vAlign w:val="center"/>
          </w:tcPr>
          <w:p>
            <w:pPr>
              <w:jc w:val="left"/>
            </w:pPr>
            <w:r>
              <w:rPr>
                <w:b w:val="false"/>
                <w:bCs w:val="false"/>
                <w:color w:val="000000"/>
                <w:sz w:val="19"/>
                <w:szCs w:val="19"/>
              </w:rPr>
              <w:t xml:space="preserve">1 x SCBA equipped with positive-pressure mask, positioned at the middle of the Tank's Floating Roof</w:t>
            </w:r>
          </w:p>
        </w:tc>
      </w:tr>
      <w:tr>
        <w:tc>
          <w:tcPr>
            <w:tcW w:type="dxa" w:w="70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4</w:t>
            </w:r>
          </w:p>
        </w:tc>
        <w:tc>
          <w:tcPr>
            <w:tcW w:type="dxa" w:w="86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ATEX Radios connecting the SWDA Crew on the Roof with the Safety Man (provided by SWDA)</w:t>
            </w:r>
          </w:p>
        </w:tc>
      </w:tr>
      <w:tr>
        <w:tc>
          <w:tcPr>
            <w:tcW w:type="dxa" w:w="700"/>
            <w:tcMar>
              <w:top w:type="dxa" w:w="80"/>
              <w:left w:type="dxa" w:w="100"/>
              <w:bottom w:type="dxa" w:w="80"/>
              <w:right w:type="dxa" w:w="100"/>
            </w:tcMar>
            <w:vAlign w:val="center"/>
          </w:tcPr>
          <w:p>
            <w:pPr>
              <w:jc w:val="center"/>
            </w:pPr>
            <w:r>
              <w:rPr>
                <w:b w:val="false"/>
                <w:bCs w:val="false"/>
                <w:color w:val="000000"/>
                <w:sz w:val="19"/>
                <w:szCs w:val="19"/>
              </w:rPr>
              <w:t xml:space="preserve">5</w:t>
            </w:r>
          </w:p>
        </w:tc>
        <w:tc>
          <w:tcPr>
            <w:tcW w:type="dxa" w:w="8650"/>
            <w:tcMar>
              <w:top w:type="dxa" w:w="80"/>
              <w:left w:type="dxa" w:w="100"/>
              <w:bottom w:type="dxa" w:w="80"/>
              <w:right w:type="dxa" w:w="100"/>
            </w:tcMar>
            <w:vAlign w:val="center"/>
          </w:tcPr>
          <w:p>
            <w:pPr>
              <w:jc w:val="left"/>
            </w:pPr>
            <w:r>
              <w:rPr>
                <w:b w:val="false"/>
                <w:bCs w:val="false"/>
                <w:color w:val="000000"/>
                <w:sz w:val="19"/>
                <w:szCs w:val="19"/>
              </w:rPr>
              <w:t xml:space="preserve">ATEX Radio with connection to the Renaissance SSO Emergency Channel (provided by Renaissance)</w:t>
            </w:r>
          </w:p>
        </w:tc>
      </w:tr>
      <w:tr>
        <w:tc>
          <w:tcPr>
            <w:tcW w:type="dxa" w:w="70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6</w:t>
            </w:r>
          </w:p>
        </w:tc>
        <w:tc>
          <w:tcPr>
            <w:tcW w:type="dxa" w:w="86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Rescue Winch</w:t>
            </w:r>
          </w:p>
        </w:tc>
      </w:tr>
      <w:tr>
        <w:tc>
          <w:tcPr>
            <w:tcW w:type="dxa" w:w="700"/>
            <w:tcMar>
              <w:top w:type="dxa" w:w="80"/>
              <w:left w:type="dxa" w:w="100"/>
              <w:bottom w:type="dxa" w:w="80"/>
              <w:right w:type="dxa" w:w="100"/>
            </w:tcMar>
            <w:vAlign w:val="center"/>
          </w:tcPr>
          <w:p>
            <w:pPr>
              <w:jc w:val="center"/>
            </w:pPr>
            <w:r>
              <w:rPr>
                <w:b w:val="false"/>
                <w:bCs w:val="false"/>
                <w:color w:val="000000"/>
                <w:sz w:val="19"/>
                <w:szCs w:val="19"/>
              </w:rPr>
              <w:t xml:space="preserve">7</w:t>
            </w:r>
          </w:p>
        </w:tc>
        <w:tc>
          <w:tcPr>
            <w:tcW w:type="dxa" w:w="8650"/>
            <w:tcMar>
              <w:top w:type="dxa" w:w="80"/>
              <w:left w:type="dxa" w:w="100"/>
              <w:bottom w:type="dxa" w:w="80"/>
              <w:right w:type="dxa" w:w="100"/>
            </w:tcMar>
            <w:vAlign w:val="center"/>
          </w:tcPr>
          <w:p>
            <w:pPr>
              <w:jc w:val="left"/>
            </w:pPr>
            <w:r>
              <w:rPr>
                <w:b w:val="false"/>
                <w:bCs w:val="false"/>
                <w:color w:val="000000"/>
                <w:sz w:val="19"/>
                <w:szCs w:val="19"/>
              </w:rPr>
              <w:t xml:space="preserve">Tank Davitt Arm rescue system (certified, defect-free) and/or Rescue Basket &amp; Crane for initial mobilization</w:t>
            </w:r>
          </w:p>
        </w:tc>
      </w:tr>
    </w:tbl>
    <w:p>
      <w:pPr>
        <w:pStyle w:val="Heading2"/>
        <w:spacing w:after="120" w:before="260"/>
      </w:pPr>
      <w:r>
        <w:rPr>
          <w:b/>
          <w:bCs/>
          <w:color w:val="1F3864"/>
          <w:sz w:val="23"/>
          <w:szCs w:val="23"/>
        </w:rPr>
        <w:t xml:space="preserve">8.2  Rescue Equipment – Internal Tank Cleaning</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700"/>
        <w:gridCol w:w="8650"/>
      </w:tblGrid>
      <w:tr>
        <w:trPr>
          <w:tblHeader/>
        </w:trPr>
        <w:tc>
          <w:tcPr>
            <w:tcW w:type="dxa" w:w="700"/>
            <w:shd w:fill="1F3864" w:val="clear"/>
            <w:tcMar>
              <w:top w:type="dxa" w:w="80"/>
              <w:left w:type="dxa" w:w="100"/>
              <w:bottom w:type="dxa" w:w="80"/>
              <w:right w:type="dxa" w:w="100"/>
            </w:tcMar>
            <w:vAlign w:val="center"/>
          </w:tcPr>
          <w:p>
            <w:pPr>
              <w:jc w:val="center"/>
            </w:pPr>
            <w:r>
              <w:rPr>
                <w:b/>
                <w:bCs/>
                <w:color w:val="FFFFFF"/>
                <w:sz w:val="19"/>
                <w:szCs w:val="19"/>
              </w:rPr>
              <w:t xml:space="preserve">S/N</w:t>
            </w:r>
          </w:p>
        </w:tc>
        <w:tc>
          <w:tcPr>
            <w:tcW w:type="dxa" w:w="8650"/>
            <w:shd w:fill="1F3864" w:val="clear"/>
            <w:tcMar>
              <w:top w:type="dxa" w:w="80"/>
              <w:left w:type="dxa" w:w="100"/>
              <w:bottom w:type="dxa" w:w="80"/>
              <w:right w:type="dxa" w:w="100"/>
            </w:tcMar>
            <w:vAlign w:val="center"/>
          </w:tcPr>
          <w:p>
            <w:pPr>
              <w:jc w:val="left"/>
            </w:pPr>
            <w:r>
              <w:rPr>
                <w:b/>
                <w:bCs/>
                <w:color w:val="FFFFFF"/>
                <w:sz w:val="19"/>
                <w:szCs w:val="19"/>
              </w:rPr>
              <w:t xml:space="preserve">MINIMUM RESCUE EQUIPMENT (POSITIONED AT ENTRY POINT)</w:t>
            </w:r>
          </w:p>
        </w:tc>
      </w:tr>
      <w:tr>
        <w:tc>
          <w:tcPr>
            <w:tcW w:type="dxa" w:w="700"/>
            <w:tcMar>
              <w:top w:type="dxa" w:w="80"/>
              <w:left w:type="dxa" w:w="100"/>
              <w:bottom w:type="dxa" w:w="80"/>
              <w:right w:type="dxa" w:w="100"/>
            </w:tcMar>
            <w:vAlign w:val="center"/>
          </w:tcPr>
          <w:p>
            <w:pPr>
              <w:jc w:val="center"/>
            </w:pPr>
            <w:r>
              <w:rPr>
                <w:b w:val="false"/>
                <w:bCs w:val="false"/>
                <w:color w:val="000000"/>
                <w:sz w:val="19"/>
                <w:szCs w:val="19"/>
              </w:rPr>
              <w:t xml:space="preserve">1</w:t>
            </w:r>
          </w:p>
        </w:tc>
        <w:tc>
          <w:tcPr>
            <w:tcW w:type="dxa" w:w="8650"/>
            <w:tcMar>
              <w:top w:type="dxa" w:w="80"/>
              <w:left w:type="dxa" w:w="100"/>
              <w:bottom w:type="dxa" w:w="80"/>
              <w:right w:type="dxa" w:w="100"/>
            </w:tcMar>
            <w:vAlign w:val="center"/>
          </w:tcPr>
          <w:p>
            <w:pPr>
              <w:jc w:val="left"/>
            </w:pPr>
            <w:r>
              <w:rPr>
                <w:b w:val="false"/>
                <w:bCs w:val="false"/>
                <w:color w:val="000000"/>
                <w:sz w:val="19"/>
                <w:szCs w:val="19"/>
              </w:rPr>
              <w:t xml:space="preserve">3 x 15-minute Emergency Life Support Apparatus (ELSA), well distributed for the SWDA Tank Cleaning Team</w:t>
            </w:r>
          </w:p>
        </w:tc>
      </w:tr>
      <w:tr>
        <w:tc>
          <w:tcPr>
            <w:tcW w:type="dxa" w:w="70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2</w:t>
            </w:r>
          </w:p>
        </w:tc>
        <w:tc>
          <w:tcPr>
            <w:tcW w:type="dxa" w:w="86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1 x SCBA equipped with positive-pressure mask and rescue mask (connected through a safety valve), positioned at the Entry Point</w:t>
            </w:r>
          </w:p>
        </w:tc>
      </w:tr>
      <w:tr>
        <w:tc>
          <w:tcPr>
            <w:tcW w:type="dxa" w:w="700"/>
            <w:tcMar>
              <w:top w:type="dxa" w:w="80"/>
              <w:left w:type="dxa" w:w="100"/>
              <w:bottom w:type="dxa" w:w="80"/>
              <w:right w:type="dxa" w:w="100"/>
            </w:tcMar>
            <w:vAlign w:val="center"/>
          </w:tcPr>
          <w:p>
            <w:pPr>
              <w:jc w:val="center"/>
            </w:pPr>
            <w:r>
              <w:rPr>
                <w:b w:val="false"/>
                <w:bCs w:val="false"/>
                <w:color w:val="000000"/>
                <w:sz w:val="19"/>
                <w:szCs w:val="19"/>
              </w:rPr>
              <w:t xml:space="preserve">3</w:t>
            </w:r>
          </w:p>
        </w:tc>
        <w:tc>
          <w:tcPr>
            <w:tcW w:type="dxa" w:w="8650"/>
            <w:tcMar>
              <w:top w:type="dxa" w:w="80"/>
              <w:left w:type="dxa" w:w="100"/>
              <w:bottom w:type="dxa" w:w="80"/>
              <w:right w:type="dxa" w:w="100"/>
            </w:tcMar>
            <w:vAlign w:val="center"/>
          </w:tcPr>
          <w:p>
            <w:pPr>
              <w:jc w:val="left"/>
            </w:pPr>
            <w:r>
              <w:rPr>
                <w:b w:val="false"/>
                <w:bCs w:val="false"/>
                <w:color w:val="000000"/>
                <w:sz w:val="19"/>
                <w:szCs w:val="19"/>
              </w:rPr>
              <w:t xml:space="preserve">ATEX Radio with connection to the Renaissance Emergency Channel (provided by Renaissance)</w:t>
            </w:r>
          </w:p>
        </w:tc>
      </w:tr>
      <w:tr>
        <w:tc>
          <w:tcPr>
            <w:tcW w:type="dxa" w:w="700"/>
            <w:shd w:fill="F2F2F2" w:val="clear"/>
            <w:tcMar>
              <w:top w:type="dxa" w:w="80"/>
              <w:left w:type="dxa" w:w="100"/>
              <w:bottom w:type="dxa" w:w="80"/>
              <w:right w:type="dxa" w:w="100"/>
            </w:tcMar>
            <w:vAlign w:val="center"/>
          </w:tcPr>
          <w:p>
            <w:pPr>
              <w:jc w:val="center"/>
            </w:pPr>
            <w:r>
              <w:rPr>
                <w:b w:val="false"/>
                <w:bCs w:val="false"/>
                <w:color w:val="000000"/>
                <w:sz w:val="19"/>
                <w:szCs w:val="19"/>
              </w:rPr>
              <w:t xml:space="preserve">4</w:t>
            </w:r>
          </w:p>
        </w:tc>
        <w:tc>
          <w:tcPr>
            <w:tcW w:type="dxa" w:w="86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Rescue Line</w:t>
            </w:r>
          </w:p>
        </w:tc>
      </w:tr>
    </w:tbl>
    <w:p>
      <w:pPr>
        <w:pStyle w:val="Heading2"/>
        <w:spacing w:after="120" w:before="260"/>
      </w:pPr>
      <w:r>
        <w:rPr>
          <w:b/>
          <w:bCs/>
          <w:color w:val="1F3864"/>
          <w:sz w:val="23"/>
          <w:szCs w:val="23"/>
        </w:rPr>
        <w:t xml:space="preserve">8.3  Confined Space Emergency Checklist</w:t>
      </w:r>
    </w:p>
    <w:p>
      <w:pPr>
        <w:pStyle w:val="ListParagraph"/>
        <w:numPr>
          <w:ilvl w:val="0"/>
          <w:numId w:val="2"/>
        </w:numPr>
        <w:spacing w:after="80"/>
      </w:pPr>
      <w:r>
        <w:rPr>
          <w:sz w:val="21"/>
          <w:szCs w:val="21"/>
        </w:rPr>
        <w:t xml:space="preserve">Ensure all rescue equipment is in place, in proper working order and within test date before entry begins.</w:t>
      </w:r>
    </w:p>
    <w:p>
      <w:pPr>
        <w:pStyle w:val="ListParagraph"/>
        <w:numPr>
          <w:ilvl w:val="0"/>
          <w:numId w:val="2"/>
        </w:numPr>
        <w:spacing w:after="80"/>
      </w:pPr>
      <w:r>
        <w:rPr>
          <w:sz w:val="21"/>
          <w:szCs w:val="21"/>
        </w:rPr>
        <w:t xml:space="preserve">Respirators/dust masks filter contaminants only — they do NOT supply air. SCBA must be worn if air quality is poor or during rescue into a hazardous atmosphere.</w:t>
      </w:r>
    </w:p>
    <w:p>
      <w:pPr>
        <w:pStyle w:val="ListParagraph"/>
        <w:numPr>
          <w:ilvl w:val="0"/>
          <w:numId w:val="2"/>
        </w:numPr>
        <w:spacing w:after="80"/>
      </w:pPr>
      <w:r>
        <w:rPr>
          <w:sz w:val="21"/>
          <w:szCs w:val="21"/>
        </w:rPr>
        <w:t xml:space="preserve">Confirm all Attendants / Standby / Rescue Personnel hold valid, current Confined Space training.</w:t>
      </w:r>
    </w:p>
    <w:p>
      <w:pPr>
        <w:pStyle w:val="ListParagraph"/>
        <w:numPr>
          <w:ilvl w:val="0"/>
          <w:numId w:val="2"/>
        </w:numPr>
        <w:spacing w:after="80"/>
      </w:pPr>
      <w:r>
        <w:rPr>
          <w:sz w:val="21"/>
          <w:szCs w:val="21"/>
        </w:rPr>
        <w:t xml:space="preserve">Review the Emergency Rescue Procedure via Toolbox Talk immediately prior to entry commencing, including who the Rescue Team is for that shift.</w:t>
      </w:r>
    </w:p>
    <w:p>
      <w:pPr>
        <w:pStyle w:val="ListParagraph"/>
        <w:numPr>
          <w:ilvl w:val="0"/>
          <w:numId w:val="2"/>
        </w:numPr>
        <w:spacing w:after="80"/>
      </w:pPr>
      <w:r>
        <w:rPr>
          <w:sz w:val="21"/>
          <w:szCs w:val="21"/>
        </w:rPr>
        <w:t xml:space="preserve">Establish and test the communication method between Entrants and Attendant (ATEX radio, gas-detector integrated comms, or phone — confirm signal availability).</w:t>
      </w:r>
    </w:p>
    <w:p>
      <w:pPr>
        <w:pStyle w:val="ListParagraph"/>
        <w:numPr>
          <w:ilvl w:val="0"/>
          <w:numId w:val="2"/>
        </w:numPr>
        <w:spacing w:after="80"/>
      </w:pPr>
      <w:r>
        <w:rPr>
          <w:sz w:val="21"/>
          <w:szCs w:val="21"/>
        </w:rPr>
        <w:t xml:space="preserve">The CSE Attendant must be notified immediately if an Entrant shows unusual behaviour, an unexpected hazard appears, an unsafe act occurs, or a condition prohibited by the CSE Permit is detected.</w:t>
      </w:r>
    </w:p>
    <w:p>
      <w:pPr>
        <w:pStyle w:val="ListParagraph"/>
        <w:numPr>
          <w:ilvl w:val="0"/>
          <w:numId w:val="2"/>
        </w:numPr>
        <w:spacing w:after="80"/>
      </w:pPr>
      <w:r>
        <w:rPr>
          <w:sz w:val="21"/>
          <w:szCs w:val="21"/>
        </w:rPr>
        <w:t xml:space="preserve">Entrants must exit the confined space as quickly as possible when: an evacuation order is given by the CSE Attendant/Entry Supervisor; a sign or symptom of over-exposure is recognized; an unacceptable condition arises; or the evacuation alarm activates.</w:t>
      </w:r>
    </w:p>
    <w:p>
      <w:pPr>
        <w:pStyle w:val="ListParagraph"/>
        <w:numPr>
          <w:ilvl w:val="0"/>
          <w:numId w:val="2"/>
        </w:numPr>
        <w:spacing w:after="80"/>
      </w:pPr>
      <w:r>
        <w:rPr>
          <w:sz w:val="21"/>
          <w:szCs w:val="21"/>
        </w:rPr>
        <w:t xml:space="preserve">In a Confined Space Rescue event, the CSE Attendant does NOT enter the space — the Attendant immediately summons the on-site Rescue Team or Emergency Services using the communication method recorded on the CSE Permit.</w:t>
      </w:r>
    </w:p>
    <w:p>
      <w:pPr>
        <w:pStyle w:val="ListParagraph"/>
        <w:numPr>
          <w:ilvl w:val="0"/>
          <w:numId w:val="2"/>
        </w:numPr>
        <w:spacing w:after="80"/>
      </w:pPr>
      <w:r>
        <w:rPr>
          <w:sz w:val="21"/>
          <w:szCs w:val="21"/>
        </w:rPr>
        <w:t xml:space="preserve">The Crane shall be set up and on standby to provide rescue from the Roof (or, by agreement, the Davitt Arm Rescue System may serve as the main rescue system).</w:t>
      </w:r>
    </w:p>
    <w:p>
      <w:pPr>
        <w:pStyle w:val="ListParagraph"/>
        <w:numPr>
          <w:ilvl w:val="0"/>
          <w:numId w:val="2"/>
        </w:numPr>
        <w:spacing w:after="80"/>
      </w:pPr>
      <w:r>
        <w:rPr>
          <w:sz w:val="21"/>
          <w:szCs w:val="21"/>
        </w:rPr>
        <w:t xml:space="preserve">Entry and exit of every entrant is logged by the CSE Attendant on the Man Register / Tally Board.</w:t>
      </w:r>
    </w:p>
    <w:p>
      <w:pPr>
        <w:pStyle w:val="Heading1"/>
        <w:pBdr>
          <w:bottom w:val="single" w:color="1F3864" w:sz="6"/>
        </w:pBdr>
        <w:spacing w:after="160" w:before="360"/>
      </w:pPr>
      <w:r>
        <w:rPr>
          <w:b/>
          <w:bCs/>
          <w:color w:val="1F3864"/>
          <w:sz w:val="26"/>
          <w:szCs w:val="26"/>
        </w:rPr>
        <w:t xml:space="preserve">9.0  MEDICAL EMERGENCY &amp; MEDEVAC PROCEDURE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600"/>
        <w:gridCol w:w="6750"/>
      </w:tblGrid>
      <w:tr>
        <w:trPr>
          <w:tblHeader/>
        </w:trPr>
        <w:tc>
          <w:tcPr>
            <w:tcW w:type="dxa" w:w="2600"/>
            <w:shd w:fill="1F3864" w:val="clear"/>
            <w:tcMar>
              <w:top w:type="dxa" w:w="80"/>
              <w:left w:type="dxa" w:w="100"/>
              <w:bottom w:type="dxa" w:w="80"/>
              <w:right w:type="dxa" w:w="100"/>
            </w:tcMar>
            <w:vAlign w:val="center"/>
          </w:tcPr>
          <w:p>
            <w:pPr>
              <w:jc w:val="left"/>
            </w:pPr>
            <w:r>
              <w:rPr>
                <w:b/>
                <w:bCs/>
                <w:color w:val="FFFFFF"/>
                <w:sz w:val="19"/>
                <w:szCs w:val="19"/>
              </w:rPr>
              <w:t xml:space="preserve">PARTY</w:t>
            </w:r>
          </w:p>
        </w:tc>
        <w:tc>
          <w:tcPr>
            <w:tcW w:type="dxa" w:w="6750"/>
            <w:shd w:fill="1F3864" w:val="clear"/>
            <w:tcMar>
              <w:top w:type="dxa" w:w="80"/>
              <w:left w:type="dxa" w:w="100"/>
              <w:bottom w:type="dxa" w:w="80"/>
              <w:right w:type="dxa" w:w="100"/>
            </w:tcMar>
            <w:vAlign w:val="center"/>
          </w:tcPr>
          <w:p>
            <w:pPr>
              <w:jc w:val="left"/>
            </w:pPr>
            <w:r>
              <w:rPr>
                <w:b/>
                <w:bCs/>
                <w:color w:val="FFFFFF"/>
                <w:sz w:val="19"/>
                <w:szCs w:val="19"/>
              </w:rPr>
              <w:t xml:space="preserve">ACTION</w:t>
            </w:r>
          </w:p>
        </w:tc>
      </w:tr>
      <w:tr>
        <w:tc>
          <w:tcPr>
            <w:tcW w:type="dxa" w:w="2600"/>
            <w:tcMar>
              <w:top w:type="dxa" w:w="80"/>
              <w:left w:type="dxa" w:w="100"/>
              <w:bottom w:type="dxa" w:w="80"/>
              <w:right w:type="dxa" w:w="100"/>
            </w:tcMar>
            <w:vAlign w:val="center"/>
          </w:tcPr>
          <w:p>
            <w:pPr>
              <w:jc w:val="left"/>
            </w:pPr>
            <w:r>
              <w:rPr>
                <w:b/>
                <w:bCs/>
                <w:color w:val="000000"/>
                <w:sz w:val="19"/>
                <w:szCs w:val="19"/>
              </w:rPr>
              <w:t xml:space="preserve">Personnel (Casualty/Witness)</w:t>
            </w:r>
          </w:p>
        </w:tc>
        <w:tc>
          <w:tcPr>
            <w:tcW w:type="dxa" w:w="6750"/>
            <w:tcMar>
              <w:top w:type="dxa" w:w="80"/>
              <w:left w:type="dxa" w:w="100"/>
              <w:bottom w:type="dxa" w:w="80"/>
              <w:right w:type="dxa" w:w="100"/>
            </w:tcMar>
            <w:vAlign w:val="center"/>
          </w:tcPr>
          <w:p>
            <w:pPr>
              <w:jc w:val="left"/>
            </w:pPr>
            <w:r>
              <w:rPr>
                <w:b w:val="false"/>
                <w:bCs w:val="false"/>
                <w:color w:val="000000"/>
                <w:sz w:val="19"/>
                <w:szCs w:val="19"/>
              </w:rPr>
              <w:t xml:space="preserve">Analyse the situation, keep calm, do not panic. Contact Site Nurse/First Aider, Supervisor and Safety Adviser. Commence initial emergency control measures.</w:t>
            </w:r>
          </w:p>
        </w:tc>
      </w:tr>
      <w:tr>
        <w:tc>
          <w:tcPr>
            <w:tcW w:type="dxa" w:w="2600"/>
            <w:shd w:fill="F2F2F2" w:val="clear"/>
            <w:tcMar>
              <w:top w:type="dxa" w:w="80"/>
              <w:left w:type="dxa" w:w="100"/>
              <w:bottom w:type="dxa" w:w="80"/>
              <w:right w:type="dxa" w:w="100"/>
            </w:tcMar>
            <w:vAlign w:val="center"/>
          </w:tcPr>
          <w:p>
            <w:pPr>
              <w:jc w:val="left"/>
            </w:pPr>
            <w:r>
              <w:rPr>
                <w:b/>
                <w:bCs/>
                <w:color w:val="000000"/>
                <w:sz w:val="19"/>
                <w:szCs w:val="19"/>
              </w:rPr>
              <w:t xml:space="preserve">Site Nurse / First Aider</w:t>
            </w:r>
          </w:p>
        </w:tc>
        <w:tc>
          <w:tcPr>
            <w:tcW w:type="dxa" w:w="67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Administer First Aid.</w:t>
            </w:r>
          </w:p>
        </w:tc>
      </w:tr>
      <w:tr>
        <w:tc>
          <w:tcPr>
            <w:tcW w:type="dxa" w:w="2600"/>
            <w:tcMar>
              <w:top w:type="dxa" w:w="80"/>
              <w:left w:type="dxa" w:w="100"/>
              <w:bottom w:type="dxa" w:w="80"/>
              <w:right w:type="dxa" w:w="100"/>
            </w:tcMar>
            <w:vAlign w:val="center"/>
          </w:tcPr>
          <w:p>
            <w:pPr>
              <w:jc w:val="left"/>
            </w:pPr>
            <w:r>
              <w:rPr>
                <w:b/>
                <w:bCs/>
                <w:color w:val="000000"/>
                <w:sz w:val="19"/>
                <w:szCs w:val="19"/>
              </w:rPr>
              <w:t xml:space="preserve">Site Supervisor / Safety Adviser</w:t>
            </w:r>
          </w:p>
        </w:tc>
        <w:tc>
          <w:tcPr>
            <w:tcW w:type="dxa" w:w="6750"/>
            <w:tcMar>
              <w:top w:type="dxa" w:w="80"/>
              <w:left w:type="dxa" w:w="100"/>
              <w:bottom w:type="dxa" w:w="80"/>
              <w:right w:type="dxa" w:w="100"/>
            </w:tcMar>
            <w:vAlign w:val="center"/>
          </w:tcPr>
          <w:p>
            <w:pPr>
              <w:jc w:val="left"/>
            </w:pPr>
            <w:r>
              <w:rPr>
                <w:b w:val="false"/>
                <w:bCs w:val="false"/>
                <w:color w:val="000000"/>
                <w:sz w:val="19"/>
                <w:szCs w:val="19"/>
              </w:rPr>
              <w:t xml:space="preserve">Contact Client Representative. Maintain communication with Base Office, stating: name(s) of casualty; nature of injury/illness; location of accident; time of accident; pick-up point. Evacuate victim to hospital or pick-up point for helicopter evacuation. Inform client by radio/telephone to arrange transport for helicopter evacuation to own clinic. Conclude MEDEVAC by transferring casualty to Company Retainer Clinic. Prepare a detailed report for submission to Client within 24 hours.</w:t>
            </w:r>
          </w:p>
        </w:tc>
      </w:tr>
    </w:tbl>
    <w:p>
      <w:pPr>
        <w:spacing w:after="160" w:line="276"/>
        <w:jc w:val="both"/>
      </w:pPr>
      <w:r>
        <w:rPr>
          <w:sz w:val="21"/>
          <w:szCs w:val="21"/>
        </w:rPr>
        <w:t xml:space="preserve">Off-Shore / Riverine Injury Procedure: (1) The SWDA Nurse on board administers First Aid. (2) The Barge Captain informs the Company Representative, who arranges a helicopter to convey the injured person from the scene to shore. (3) While the helicopter is arranged, the Barge Captain and Site Safety Officer maintain contact with the Base Office and Head Office (email/phone) and advise the Base Office to dispatch an Ambulance to the Helipad. Depending on severity, the injured person is sent to the retainer hospital in Lagos.</w:t>
      </w:r>
    </w:p>
    <w:p>
      <w:pPr>
        <w:spacing w:after="160" w:line="276"/>
        <w:jc w:val="both"/>
      </w:pPr>
      <w:r>
        <w:rPr>
          <w:sz w:val="21"/>
          <w:szCs w:val="21"/>
        </w:rPr>
        <w:t xml:space="preserve">MEDEVAC is defined as the process of transporting an injured person from the scene of an accident to hospital by the quickest possible means. Night Driving/Sailing for casualty evacuation is permitted as an exception to the SWDA Night Driving/Sailing Policy, which otherwise prohibits road/water travel between 1800 and 0600 hours — approval for any such emergency movement rests with the Site Manager (Middle Management Grade or above).</w:t>
      </w:r>
    </w:p>
    <w:p>
      <w:r>
        <w:br w:type="page"/>
      </w:r>
    </w:p>
    <w:p>
      <w:pPr>
        <w:pStyle w:val="Heading1"/>
        <w:pBdr>
          <w:bottom w:val="single" w:color="1F3864" w:sz="6"/>
        </w:pBdr>
        <w:spacing w:after="160" w:before="360"/>
      </w:pPr>
      <w:r>
        <w:rPr>
          <w:b/>
          <w:bCs/>
          <w:color w:val="1F3864"/>
          <w:sz w:val="26"/>
          <w:szCs w:val="26"/>
        </w:rPr>
        <w:t xml:space="preserve">10.0  GAS HAZARD REFERENCE DATA</w:t>
      </w:r>
    </w:p>
    <w:p>
      <w:pPr>
        <w:spacing w:after="160" w:line="276"/>
        <w:jc w:val="both"/>
      </w:pPr>
      <w:r>
        <w:rPr>
          <w:sz w:val="21"/>
          <w:szCs w:val="21"/>
        </w:rPr>
        <w:t xml:space="preserve">Before entrance is made into any Tank, gas readings must meet the pre-entry target values below. Ventilators/blowers shall run continuously to vent the confined space prior to entry, and the Emergency Response Team (ERT) shall be on the ground and notified before any Tank Entry commences.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117"/>
        <w:gridCol w:w="3117"/>
        <w:gridCol w:w="3116"/>
      </w:tblGrid>
      <w:tr>
        <w:trPr>
          <w:tblHeader/>
        </w:trPr>
        <w:tc>
          <w:tcPr>
            <w:tcW w:type="dxa" w:w="3117"/>
            <w:shd w:fill="1F3864" w:val="clear"/>
            <w:tcMar>
              <w:top w:type="dxa" w:w="80"/>
              <w:left w:type="dxa" w:w="100"/>
              <w:bottom w:type="dxa" w:w="80"/>
              <w:right w:type="dxa" w:w="100"/>
            </w:tcMar>
            <w:vAlign w:val="center"/>
          </w:tcPr>
          <w:p>
            <w:pPr>
              <w:jc w:val="left"/>
            </w:pPr>
            <w:r>
              <w:rPr>
                <w:b/>
                <w:bCs/>
                <w:color w:val="FFFFFF"/>
                <w:sz w:val="19"/>
                <w:szCs w:val="19"/>
              </w:rPr>
              <w:t xml:space="preserve">GAS</w:t>
            </w:r>
          </w:p>
        </w:tc>
        <w:tc>
          <w:tcPr>
            <w:tcW w:type="dxa" w:w="3117"/>
            <w:shd w:fill="1F3864" w:val="clear"/>
            <w:tcMar>
              <w:top w:type="dxa" w:w="80"/>
              <w:left w:type="dxa" w:w="100"/>
              <w:bottom w:type="dxa" w:w="80"/>
              <w:right w:type="dxa" w:w="100"/>
            </w:tcMar>
            <w:vAlign w:val="center"/>
          </w:tcPr>
          <w:p>
            <w:pPr>
              <w:jc w:val="left"/>
            </w:pPr>
            <w:r>
              <w:rPr>
                <w:b/>
                <w:bCs/>
                <w:color w:val="FFFFFF"/>
                <w:sz w:val="19"/>
                <w:szCs w:val="19"/>
              </w:rPr>
              <w:t xml:space="preserve">ACCEPTABLE WORKING RANGE</w:t>
            </w:r>
          </w:p>
        </w:tc>
        <w:tc>
          <w:tcPr>
            <w:tcW w:type="dxa" w:w="3116"/>
            <w:shd w:fill="1F3864" w:val="clear"/>
            <w:tcMar>
              <w:top w:type="dxa" w:w="80"/>
              <w:left w:type="dxa" w:w="100"/>
              <w:bottom w:type="dxa" w:w="80"/>
              <w:right w:type="dxa" w:w="100"/>
            </w:tcMar>
            <w:vAlign w:val="center"/>
          </w:tcPr>
          <w:p>
            <w:pPr>
              <w:jc w:val="left"/>
            </w:pPr>
            <w:r>
              <w:rPr>
                <w:b/>
                <w:bCs/>
                <w:color w:val="FFFFFF"/>
                <w:sz w:val="19"/>
                <w:szCs w:val="19"/>
              </w:rPr>
              <w:t xml:space="preserve">PRE-ENTRY TARGET READING</w:t>
            </w:r>
          </w:p>
        </w:tc>
      </w:tr>
      <w:tr>
        <w:tc>
          <w:tcPr>
            <w:tcW w:type="dxa" w:w="3117"/>
            <w:tcMar>
              <w:top w:type="dxa" w:w="80"/>
              <w:left w:type="dxa" w:w="100"/>
              <w:bottom w:type="dxa" w:w="80"/>
              <w:right w:type="dxa" w:w="100"/>
            </w:tcMar>
            <w:vAlign w:val="center"/>
          </w:tcPr>
          <w:p>
            <w:pPr>
              <w:jc w:val="left"/>
            </w:pPr>
            <w:r>
              <w:rPr>
                <w:b/>
                <w:bCs/>
                <w:color w:val="000000"/>
                <w:sz w:val="19"/>
                <w:szCs w:val="19"/>
              </w:rPr>
              <w:t xml:space="preserve">Oxygen (O₂)</w:t>
            </w:r>
          </w:p>
        </w:tc>
        <w:tc>
          <w:tcPr>
            <w:tcW w:type="dxa" w:w="3117"/>
            <w:tcMar>
              <w:top w:type="dxa" w:w="80"/>
              <w:left w:type="dxa" w:w="100"/>
              <w:bottom w:type="dxa" w:w="80"/>
              <w:right w:type="dxa" w:w="100"/>
            </w:tcMar>
            <w:vAlign w:val="center"/>
          </w:tcPr>
          <w:p>
            <w:pPr>
              <w:jc w:val="left"/>
            </w:pPr>
            <w:r>
              <w:rPr>
                <w:b w:val="false"/>
                <w:bCs w:val="false"/>
                <w:color w:val="000000"/>
                <w:sz w:val="19"/>
                <w:szCs w:val="19"/>
              </w:rPr>
              <w:t xml:space="preserve">19.5% – 23.5%</w:t>
            </w:r>
          </w:p>
        </w:tc>
        <w:tc>
          <w:tcPr>
            <w:tcW w:type="dxa" w:w="3116"/>
            <w:tcMar>
              <w:top w:type="dxa" w:w="80"/>
              <w:left w:type="dxa" w:w="100"/>
              <w:bottom w:type="dxa" w:w="80"/>
              <w:right w:type="dxa" w:w="100"/>
            </w:tcMar>
            <w:vAlign w:val="center"/>
          </w:tcPr>
          <w:p>
            <w:pPr>
              <w:jc w:val="left"/>
            </w:pPr>
            <w:r>
              <w:rPr>
                <w:b w:val="false"/>
                <w:bCs w:val="false"/>
                <w:color w:val="000000"/>
                <w:sz w:val="19"/>
                <w:szCs w:val="19"/>
              </w:rPr>
              <w:t xml:space="preserve">20.8%</w:t>
            </w:r>
          </w:p>
        </w:tc>
      </w:tr>
      <w:tr>
        <w:tc>
          <w:tcPr>
            <w:tcW w:type="dxa" w:w="3117"/>
            <w:shd w:fill="F2F2F2" w:val="clear"/>
            <w:tcMar>
              <w:top w:type="dxa" w:w="80"/>
              <w:left w:type="dxa" w:w="100"/>
              <w:bottom w:type="dxa" w:w="80"/>
              <w:right w:type="dxa" w:w="100"/>
            </w:tcMar>
            <w:vAlign w:val="center"/>
          </w:tcPr>
          <w:p>
            <w:pPr>
              <w:jc w:val="left"/>
            </w:pPr>
            <w:r>
              <w:rPr>
                <w:b/>
                <w:bCs/>
                <w:color w:val="000000"/>
                <w:sz w:val="19"/>
                <w:szCs w:val="19"/>
              </w:rPr>
              <w:t xml:space="preserve">Lower Explosive Limit (LEL)</w:t>
            </w:r>
          </w:p>
        </w:tc>
        <w:tc>
          <w:tcPr>
            <w:tcW w:type="dxa" w:w="3117"/>
            <w:shd w:fill="F2F2F2" w:val="clear"/>
            <w:tcMar>
              <w:top w:type="dxa" w:w="80"/>
              <w:left w:type="dxa" w:w="100"/>
              <w:bottom w:type="dxa" w:w="80"/>
              <w:right w:type="dxa" w:w="100"/>
            </w:tcMar>
            <w:vAlign w:val="center"/>
          </w:tcPr>
          <w:p>
            <w:pPr>
              <w:jc w:val="left"/>
            </w:pPr>
            <w:r>
              <w:rPr>
                <w:b w:val="false"/>
                <w:bCs w:val="false"/>
                <w:color w:val="000000"/>
                <w:sz w:val="19"/>
                <w:szCs w:val="19"/>
              </w:rPr>
              <w:t xml:space="preserve">0% – 10%</w:t>
            </w:r>
          </w:p>
        </w:tc>
        <w:tc>
          <w:tcPr>
            <w:tcW w:type="dxa" w:w="3116"/>
            <w:shd w:fill="F2F2F2" w:val="clear"/>
            <w:tcMar>
              <w:top w:type="dxa" w:w="80"/>
              <w:left w:type="dxa" w:w="100"/>
              <w:bottom w:type="dxa" w:w="80"/>
              <w:right w:type="dxa" w:w="100"/>
            </w:tcMar>
            <w:vAlign w:val="center"/>
          </w:tcPr>
          <w:p>
            <w:pPr>
              <w:jc w:val="left"/>
            </w:pPr>
            <w:r>
              <w:rPr>
                <w:b w:val="false"/>
                <w:bCs w:val="false"/>
                <w:color w:val="000000"/>
                <w:sz w:val="19"/>
                <w:szCs w:val="19"/>
              </w:rPr>
              <w:t xml:space="preserve">0%</w:t>
            </w:r>
          </w:p>
        </w:tc>
      </w:tr>
      <w:tr>
        <w:tc>
          <w:tcPr>
            <w:tcW w:type="dxa" w:w="3117"/>
            <w:tcMar>
              <w:top w:type="dxa" w:w="80"/>
              <w:left w:type="dxa" w:w="100"/>
              <w:bottom w:type="dxa" w:w="80"/>
              <w:right w:type="dxa" w:w="100"/>
            </w:tcMar>
            <w:vAlign w:val="center"/>
          </w:tcPr>
          <w:p>
            <w:pPr>
              <w:jc w:val="left"/>
            </w:pPr>
            <w:r>
              <w:rPr>
                <w:b/>
                <w:bCs/>
                <w:color w:val="000000"/>
                <w:sz w:val="19"/>
                <w:szCs w:val="19"/>
              </w:rPr>
              <w:t xml:space="preserve">Hydrogen Sulfide (H₂S)</w:t>
            </w:r>
          </w:p>
        </w:tc>
        <w:tc>
          <w:tcPr>
            <w:tcW w:type="dxa" w:w="3117"/>
            <w:tcMar>
              <w:top w:type="dxa" w:w="80"/>
              <w:left w:type="dxa" w:w="100"/>
              <w:bottom w:type="dxa" w:w="80"/>
              <w:right w:type="dxa" w:w="100"/>
            </w:tcMar>
            <w:vAlign w:val="center"/>
          </w:tcPr>
          <w:p>
            <w:pPr>
              <w:jc w:val="left"/>
            </w:pPr>
            <w:r>
              <w:rPr>
                <w:b w:val="false"/>
                <w:bCs w:val="false"/>
                <w:color w:val="000000"/>
                <w:sz w:val="19"/>
                <w:szCs w:val="19"/>
              </w:rPr>
              <w:t xml:space="preserve">0 – 5 ppm</w:t>
            </w:r>
          </w:p>
        </w:tc>
        <w:tc>
          <w:tcPr>
            <w:tcW w:type="dxa" w:w="3116"/>
            <w:tcMar>
              <w:top w:type="dxa" w:w="80"/>
              <w:left w:type="dxa" w:w="100"/>
              <w:bottom w:type="dxa" w:w="80"/>
              <w:right w:type="dxa" w:w="100"/>
            </w:tcMar>
            <w:vAlign w:val="center"/>
          </w:tcPr>
          <w:p>
            <w:pPr>
              <w:jc w:val="left"/>
            </w:pPr>
            <w:r>
              <w:rPr>
                <w:b w:val="false"/>
                <w:bCs w:val="false"/>
                <w:color w:val="000000"/>
                <w:sz w:val="19"/>
                <w:szCs w:val="19"/>
              </w:rPr>
              <w:t xml:space="preserve">0 ppm</w:t>
            </w:r>
          </w:p>
        </w:tc>
      </w:tr>
      <w:tr>
        <w:tc>
          <w:tcPr>
            <w:tcW w:type="dxa" w:w="3117"/>
            <w:shd w:fill="F2F2F2" w:val="clear"/>
            <w:tcMar>
              <w:top w:type="dxa" w:w="80"/>
              <w:left w:type="dxa" w:w="100"/>
              <w:bottom w:type="dxa" w:w="80"/>
              <w:right w:type="dxa" w:w="100"/>
            </w:tcMar>
            <w:vAlign w:val="center"/>
          </w:tcPr>
          <w:p>
            <w:pPr>
              <w:jc w:val="left"/>
            </w:pPr>
            <w:r>
              <w:rPr>
                <w:b/>
                <w:bCs/>
                <w:color w:val="000000"/>
                <w:sz w:val="19"/>
                <w:szCs w:val="19"/>
              </w:rPr>
              <w:t xml:space="preserve">Carbon Dioxide (CO₂)</w:t>
            </w:r>
          </w:p>
        </w:tc>
        <w:tc>
          <w:tcPr>
            <w:tcW w:type="dxa" w:w="3117"/>
            <w:shd w:fill="F2F2F2" w:val="clear"/>
            <w:tcMar>
              <w:top w:type="dxa" w:w="80"/>
              <w:left w:type="dxa" w:w="100"/>
              <w:bottom w:type="dxa" w:w="80"/>
              <w:right w:type="dxa" w:w="100"/>
            </w:tcMar>
            <w:vAlign w:val="center"/>
          </w:tcPr>
          <w:p>
            <w:pPr>
              <w:jc w:val="left"/>
            </w:pPr>
            <w:r>
              <w:rPr>
                <w:b w:val="false"/>
                <w:bCs w:val="false"/>
                <w:color w:val="000000"/>
                <w:sz w:val="19"/>
                <w:szCs w:val="19"/>
              </w:rPr>
              <w:t xml:space="preserve">0%</w:t>
            </w:r>
          </w:p>
        </w:tc>
        <w:tc>
          <w:tcPr>
            <w:tcW w:type="dxa" w:w="3116"/>
            <w:shd w:fill="F2F2F2" w:val="clear"/>
            <w:tcMar>
              <w:top w:type="dxa" w:w="80"/>
              <w:left w:type="dxa" w:w="100"/>
              <w:bottom w:type="dxa" w:w="80"/>
              <w:right w:type="dxa" w:w="100"/>
            </w:tcMar>
            <w:vAlign w:val="center"/>
          </w:tcPr>
          <w:p>
            <w:pPr>
              <w:jc w:val="left"/>
            </w:pPr>
            <w:r>
              <w:rPr>
                <w:b w:val="false"/>
                <w:bCs w:val="false"/>
                <w:color w:val="000000"/>
                <w:sz w:val="19"/>
                <w:szCs w:val="19"/>
              </w:rPr>
              <w:t xml:space="preserve">0%</w:t>
            </w:r>
          </w:p>
        </w:tc>
      </w:tr>
      <w:tr>
        <w:tc>
          <w:tcPr>
            <w:tcW w:type="dxa" w:w="3117"/>
            <w:tcMar>
              <w:top w:type="dxa" w:w="80"/>
              <w:left w:type="dxa" w:w="100"/>
              <w:bottom w:type="dxa" w:w="80"/>
              <w:right w:type="dxa" w:w="100"/>
            </w:tcMar>
            <w:vAlign w:val="center"/>
          </w:tcPr>
          <w:p>
            <w:pPr>
              <w:jc w:val="left"/>
            </w:pPr>
            <w:r>
              <w:rPr>
                <w:b/>
                <w:bCs/>
                <w:color w:val="000000"/>
                <w:sz w:val="19"/>
                <w:szCs w:val="19"/>
              </w:rPr>
              <w:t xml:space="preserve">Benzene</w:t>
            </w:r>
          </w:p>
        </w:tc>
        <w:tc>
          <w:tcPr>
            <w:tcW w:type="dxa" w:w="3117"/>
            <w:tcMar>
              <w:top w:type="dxa" w:w="80"/>
              <w:left w:type="dxa" w:w="100"/>
              <w:bottom w:type="dxa" w:w="80"/>
              <w:right w:type="dxa" w:w="100"/>
            </w:tcMar>
            <w:vAlign w:val="center"/>
          </w:tcPr>
          <w:p>
            <w:pPr>
              <w:jc w:val="left"/>
            </w:pPr>
            <w:r>
              <w:rPr>
                <w:b w:val="false"/>
                <w:bCs w:val="false"/>
                <w:color w:val="000000"/>
                <w:sz w:val="19"/>
                <w:szCs w:val="19"/>
              </w:rPr>
              <w:t xml:space="preserve">25 – 50 ppm</w:t>
            </w:r>
          </w:p>
        </w:tc>
        <w:tc>
          <w:tcPr>
            <w:tcW w:type="dxa" w:w="3116"/>
            <w:tcMar>
              <w:top w:type="dxa" w:w="80"/>
              <w:left w:type="dxa" w:w="100"/>
              <w:bottom w:type="dxa" w:w="80"/>
              <w:right w:type="dxa" w:w="100"/>
            </w:tcMar>
            <w:vAlign w:val="center"/>
          </w:tcPr>
          <w:p>
            <w:pPr>
              <w:jc w:val="left"/>
            </w:pPr>
            <w:r>
              <w:rPr>
                <w:b w:val="false"/>
                <w:bCs w:val="false"/>
                <w:color w:val="000000"/>
                <w:sz w:val="19"/>
                <w:szCs w:val="19"/>
              </w:rPr>
              <w:t xml:space="preserve">N/A</w:t>
            </w:r>
          </w:p>
        </w:tc>
      </w:tr>
    </w:tbl>
    <w:p>
      <w:pPr>
        <w:spacing w:after="160" w:line="276"/>
        <w:jc w:val="both"/>
      </w:pPr>
      <w:r>
        <w:rPr>
          <w:sz w:val="21"/>
          <w:szCs w:val="21"/>
        </w:rPr>
        <w:t xml:space="preserve">Oxygen (O₂) Health Effects — Nitrogen is colourless and odourless; it displaces Oxygen in air and is especially dangerous in confined or enclosed spaces such as an inerted Tank. It will also give false readings on Explosimeters/Flammable Gas Detectors, so O₂ monitoring is essential in its own right: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100"/>
        <w:gridCol w:w="7250"/>
      </w:tblGrid>
      <w:tr>
        <w:trPr>
          <w:tblHeader/>
        </w:trPr>
        <w:tc>
          <w:tcPr>
            <w:tcW w:type="dxa" w:w="2100"/>
            <w:shd w:fill="1F3864" w:val="clear"/>
            <w:tcMar>
              <w:top w:type="dxa" w:w="80"/>
              <w:left w:type="dxa" w:w="100"/>
              <w:bottom w:type="dxa" w:w="80"/>
              <w:right w:type="dxa" w:w="100"/>
            </w:tcMar>
            <w:vAlign w:val="center"/>
          </w:tcPr>
          <w:p>
            <w:pPr>
              <w:jc w:val="left"/>
            </w:pPr>
            <w:r>
              <w:rPr>
                <w:b/>
                <w:bCs/>
                <w:color w:val="FFFFFF"/>
                <w:sz w:val="19"/>
                <w:szCs w:val="19"/>
              </w:rPr>
              <w:t xml:space="preserve">O₂ LEVEL</w:t>
            </w:r>
          </w:p>
        </w:tc>
        <w:tc>
          <w:tcPr>
            <w:tcW w:type="dxa" w:w="7250"/>
            <w:shd w:fill="1F3864" w:val="clear"/>
            <w:tcMar>
              <w:top w:type="dxa" w:w="80"/>
              <w:left w:type="dxa" w:w="100"/>
              <w:bottom w:type="dxa" w:w="80"/>
              <w:right w:type="dxa" w:w="100"/>
            </w:tcMar>
            <w:vAlign w:val="center"/>
          </w:tcPr>
          <w:p>
            <w:pPr>
              <w:jc w:val="left"/>
            </w:pPr>
            <w:r>
              <w:rPr>
                <w:b/>
                <w:bCs/>
                <w:color w:val="FFFFFF"/>
                <w:sz w:val="19"/>
                <w:szCs w:val="19"/>
              </w:rPr>
              <w:t xml:space="preserve">HEALTH EFFECT</w:t>
            </w:r>
          </w:p>
        </w:tc>
      </w:tr>
      <w:tr>
        <w:tc>
          <w:tcPr>
            <w:tcW w:type="dxa" w:w="2100"/>
            <w:tcMar>
              <w:top w:type="dxa" w:w="80"/>
              <w:left w:type="dxa" w:w="100"/>
              <w:bottom w:type="dxa" w:w="80"/>
              <w:right w:type="dxa" w:w="100"/>
            </w:tcMar>
            <w:vAlign w:val="center"/>
          </w:tcPr>
          <w:p>
            <w:pPr>
              <w:jc w:val="left"/>
            </w:pPr>
            <w:r>
              <w:rPr>
                <w:b/>
                <w:bCs/>
                <w:color w:val="000000"/>
                <w:sz w:val="19"/>
                <w:szCs w:val="19"/>
              </w:rPr>
              <w:t xml:space="preserve">23% +</w:t>
            </w:r>
          </w:p>
        </w:tc>
        <w:tc>
          <w:tcPr>
            <w:tcW w:type="dxa" w:w="7250"/>
            <w:tcMar>
              <w:top w:type="dxa" w:w="80"/>
              <w:left w:type="dxa" w:w="100"/>
              <w:bottom w:type="dxa" w:w="80"/>
              <w:right w:type="dxa" w:w="100"/>
            </w:tcMar>
            <w:vAlign w:val="center"/>
          </w:tcPr>
          <w:p>
            <w:pPr>
              <w:jc w:val="left"/>
            </w:pPr>
            <w:r>
              <w:rPr>
                <w:b w:val="false"/>
                <w:bCs w:val="false"/>
                <w:color w:val="000000"/>
                <w:sz w:val="19"/>
                <w:szCs w:val="19"/>
              </w:rPr>
              <w:t xml:space="preserve">Oxygen-enriched atmosphere. Do not enter — elevated fire/explosion risk.</w:t>
            </w:r>
          </w:p>
        </w:tc>
      </w:tr>
      <w:tr>
        <w:tc>
          <w:tcPr>
            <w:tcW w:type="dxa" w:w="2100"/>
            <w:shd w:fill="F2F2F2" w:val="clear"/>
            <w:tcMar>
              <w:top w:type="dxa" w:w="80"/>
              <w:left w:type="dxa" w:w="100"/>
              <w:bottom w:type="dxa" w:w="80"/>
              <w:right w:type="dxa" w:w="100"/>
            </w:tcMar>
            <w:vAlign w:val="center"/>
          </w:tcPr>
          <w:p>
            <w:pPr>
              <w:jc w:val="left"/>
            </w:pPr>
            <w:r>
              <w:rPr>
                <w:b/>
                <w:bCs/>
                <w:color w:val="000000"/>
                <w:sz w:val="19"/>
                <w:szCs w:val="19"/>
              </w:rPr>
              <w:t xml:space="preserve">20.8%</w:t>
            </w:r>
          </w:p>
        </w:tc>
        <w:tc>
          <w:tcPr>
            <w:tcW w:type="dxa" w:w="72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Normal level – Safe for entry (± 0.2%).</w:t>
            </w:r>
          </w:p>
        </w:tc>
      </w:tr>
      <w:tr>
        <w:tc>
          <w:tcPr>
            <w:tcW w:type="dxa" w:w="2100"/>
            <w:tcMar>
              <w:top w:type="dxa" w:w="80"/>
              <w:left w:type="dxa" w:w="100"/>
              <w:bottom w:type="dxa" w:w="80"/>
              <w:right w:type="dxa" w:w="100"/>
            </w:tcMar>
            <w:vAlign w:val="center"/>
          </w:tcPr>
          <w:p>
            <w:pPr>
              <w:jc w:val="left"/>
            </w:pPr>
            <w:r>
              <w:rPr>
                <w:b/>
                <w:bCs/>
                <w:color w:val="000000"/>
                <w:sz w:val="19"/>
                <w:szCs w:val="19"/>
              </w:rPr>
              <w:t xml:space="preserve">15% – 19.8%</w:t>
            </w:r>
          </w:p>
        </w:tc>
        <w:tc>
          <w:tcPr>
            <w:tcW w:type="dxa" w:w="7250"/>
            <w:tcMar>
              <w:top w:type="dxa" w:w="80"/>
              <w:left w:type="dxa" w:w="100"/>
              <w:bottom w:type="dxa" w:w="80"/>
              <w:right w:type="dxa" w:w="100"/>
            </w:tcMar>
            <w:vAlign w:val="center"/>
          </w:tcPr>
          <w:p>
            <w:pPr>
              <w:jc w:val="left"/>
            </w:pPr>
            <w:r>
              <w:rPr>
                <w:b w:val="false"/>
                <w:bCs w:val="false"/>
                <w:color w:val="000000"/>
                <w:sz w:val="19"/>
                <w:szCs w:val="19"/>
              </w:rPr>
              <w:t xml:space="preserve">Oxygen-deficient atmosphere – first signs of hypoxia; decreased ability to work strenuously.</w:t>
            </w:r>
          </w:p>
        </w:tc>
      </w:tr>
      <w:tr>
        <w:tc>
          <w:tcPr>
            <w:tcW w:type="dxa" w:w="2100"/>
            <w:shd w:fill="F2F2F2" w:val="clear"/>
            <w:tcMar>
              <w:top w:type="dxa" w:w="80"/>
              <w:left w:type="dxa" w:w="100"/>
              <w:bottom w:type="dxa" w:w="80"/>
              <w:right w:type="dxa" w:w="100"/>
            </w:tcMar>
            <w:vAlign w:val="center"/>
          </w:tcPr>
          <w:p>
            <w:pPr>
              <w:jc w:val="left"/>
            </w:pPr>
            <w:r>
              <w:rPr>
                <w:b/>
                <w:bCs/>
                <w:color w:val="000000"/>
                <w:sz w:val="19"/>
                <w:szCs w:val="19"/>
              </w:rPr>
              <w:t xml:space="preserve">12% – 14%</w:t>
            </w:r>
          </w:p>
        </w:tc>
        <w:tc>
          <w:tcPr>
            <w:tcW w:type="dxa" w:w="72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Impaired judgement and breathing; impaired muscle coordination.</w:t>
            </w:r>
          </w:p>
        </w:tc>
      </w:tr>
      <w:tr>
        <w:tc>
          <w:tcPr>
            <w:tcW w:type="dxa" w:w="2100"/>
            <w:tcMar>
              <w:top w:type="dxa" w:w="80"/>
              <w:left w:type="dxa" w:w="100"/>
              <w:bottom w:type="dxa" w:w="80"/>
              <w:right w:type="dxa" w:w="100"/>
            </w:tcMar>
            <w:vAlign w:val="center"/>
          </w:tcPr>
          <w:p>
            <w:pPr>
              <w:jc w:val="left"/>
            </w:pPr>
            <w:r>
              <w:rPr>
                <w:b/>
                <w:bCs/>
                <w:color w:val="000000"/>
                <w:sz w:val="19"/>
                <w:szCs w:val="19"/>
              </w:rPr>
              <w:t xml:space="preserve">10% – 12%</w:t>
            </w:r>
          </w:p>
        </w:tc>
        <w:tc>
          <w:tcPr>
            <w:tcW w:type="dxa" w:w="7250"/>
            <w:tcMar>
              <w:top w:type="dxa" w:w="80"/>
              <w:left w:type="dxa" w:w="100"/>
              <w:bottom w:type="dxa" w:w="80"/>
              <w:right w:type="dxa" w:w="100"/>
            </w:tcMar>
            <w:vAlign w:val="center"/>
          </w:tcPr>
          <w:p>
            <w:pPr>
              <w:jc w:val="left"/>
            </w:pPr>
            <w:r>
              <w:rPr>
                <w:b w:val="false"/>
                <w:bCs w:val="false"/>
                <w:color w:val="000000"/>
                <w:sz w:val="19"/>
                <w:szCs w:val="19"/>
              </w:rPr>
              <w:t xml:space="preserve">Rapid fatigue and faulty judgement; manifestation of blue lips.</w:t>
            </w:r>
          </w:p>
        </w:tc>
      </w:tr>
      <w:tr>
        <w:tc>
          <w:tcPr>
            <w:tcW w:type="dxa" w:w="2100"/>
            <w:shd w:fill="F2F2F2" w:val="clear"/>
            <w:tcMar>
              <w:top w:type="dxa" w:w="80"/>
              <w:left w:type="dxa" w:w="100"/>
              <w:bottom w:type="dxa" w:w="80"/>
              <w:right w:type="dxa" w:w="100"/>
            </w:tcMar>
            <w:vAlign w:val="center"/>
          </w:tcPr>
          <w:p>
            <w:pPr>
              <w:jc w:val="left"/>
            </w:pPr>
            <w:r>
              <w:rPr>
                <w:b/>
                <w:bCs/>
                <w:color w:val="000000"/>
                <w:sz w:val="19"/>
                <w:szCs w:val="19"/>
              </w:rPr>
              <w:t xml:space="preserve">8% – 10%</w:t>
            </w:r>
          </w:p>
        </w:tc>
        <w:tc>
          <w:tcPr>
            <w:tcW w:type="dxa" w:w="72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Mental failure, fainting, unconsciousness, ashen face, blue lips &amp; nausea.</w:t>
            </w:r>
          </w:p>
        </w:tc>
      </w:tr>
      <w:tr>
        <w:tc>
          <w:tcPr>
            <w:tcW w:type="dxa" w:w="2100"/>
            <w:tcMar>
              <w:top w:type="dxa" w:w="80"/>
              <w:left w:type="dxa" w:w="100"/>
              <w:bottom w:type="dxa" w:w="80"/>
              <w:right w:type="dxa" w:w="100"/>
            </w:tcMar>
            <w:vAlign w:val="center"/>
          </w:tcPr>
          <w:p>
            <w:pPr>
              <w:jc w:val="left"/>
            </w:pPr>
            <w:r>
              <w:rPr>
                <w:b/>
                <w:bCs/>
                <w:color w:val="000000"/>
                <w:sz w:val="19"/>
                <w:szCs w:val="19"/>
              </w:rPr>
              <w:t xml:space="preserve">6% – 8%</w:t>
            </w:r>
          </w:p>
        </w:tc>
        <w:tc>
          <w:tcPr>
            <w:tcW w:type="dxa" w:w="7250"/>
            <w:tcMar>
              <w:top w:type="dxa" w:w="80"/>
              <w:left w:type="dxa" w:w="100"/>
              <w:bottom w:type="dxa" w:w="80"/>
              <w:right w:type="dxa" w:w="100"/>
            </w:tcMar>
            <w:vAlign w:val="center"/>
          </w:tcPr>
          <w:p>
            <w:pPr>
              <w:jc w:val="left"/>
            </w:pPr>
            <w:r>
              <w:rPr>
                <w:b w:val="false"/>
                <w:bCs w:val="false"/>
                <w:color w:val="000000"/>
                <w:sz w:val="19"/>
                <w:szCs w:val="19"/>
              </w:rPr>
              <w:t xml:space="preserve">6 minutes = 50% probability of death; 8 minutes = 100% probability of death.</w:t>
            </w:r>
          </w:p>
        </w:tc>
      </w:tr>
      <w:tr>
        <w:tc>
          <w:tcPr>
            <w:tcW w:type="dxa" w:w="2100"/>
            <w:shd w:fill="F2F2F2" w:val="clear"/>
            <w:tcMar>
              <w:top w:type="dxa" w:w="80"/>
              <w:left w:type="dxa" w:w="100"/>
              <w:bottom w:type="dxa" w:w="80"/>
              <w:right w:type="dxa" w:w="100"/>
            </w:tcMar>
            <w:vAlign w:val="center"/>
          </w:tcPr>
          <w:p>
            <w:pPr>
              <w:jc w:val="left"/>
            </w:pPr>
            <w:r>
              <w:rPr>
                <w:b/>
                <w:bCs/>
                <w:color w:val="000000"/>
                <w:sz w:val="19"/>
                <w:szCs w:val="19"/>
              </w:rPr>
              <w:t xml:space="preserve">4% – 6%</w:t>
            </w:r>
          </w:p>
        </w:tc>
        <w:tc>
          <w:tcPr>
            <w:tcW w:type="dxa" w:w="7250"/>
            <w:shd w:fill="F2F2F2" w:val="clear"/>
            <w:tcMar>
              <w:top w:type="dxa" w:w="80"/>
              <w:left w:type="dxa" w:w="100"/>
              <w:bottom w:type="dxa" w:w="80"/>
              <w:right w:type="dxa" w:w="100"/>
            </w:tcMar>
            <w:vAlign w:val="center"/>
          </w:tcPr>
          <w:p>
            <w:pPr>
              <w:jc w:val="left"/>
            </w:pPr>
            <w:r>
              <w:rPr>
                <w:b w:val="false"/>
                <w:bCs w:val="false"/>
                <w:color w:val="000000"/>
                <w:sz w:val="19"/>
                <w:szCs w:val="19"/>
              </w:rPr>
              <w:t xml:space="preserve">Coma in 40 seconds, convulsions, respiration ceases &amp; death.</w:t>
            </w:r>
          </w:p>
        </w:tc>
      </w:tr>
    </w:tbl>
    <w:p>
      <w:pPr>
        <w:spacing w:after="160" w:line="276"/>
        <w:jc w:val="both"/>
      </w:pPr>
      <w:r>
        <w:rPr>
          <w:sz w:val="21"/>
          <w:szCs w:val="21"/>
        </w:rPr>
        <w:t xml:space="preserve">Carbon Dioxide (CO₂) at 5–10% causes unconsciousness within one minute, and prolonged exposure at these levels will result in death without prompt corrective action; at 10–100% CO₂, unconsciousness and death follow very quickly. High CO₂ readings shall be treated with the same urgency as an O₂ deficiency alarm.</w:t>
      </w:r>
    </w:p>
    <w:p>
      <w:pPr>
        <w:pStyle w:val="Heading1"/>
        <w:pBdr>
          <w:bottom w:val="single" w:color="1F3864" w:sz="6"/>
        </w:pBdr>
        <w:spacing w:after="160" w:before="360"/>
      </w:pPr>
      <w:r>
        <w:rPr>
          <w:b/>
          <w:bCs/>
          <w:color w:val="1F3864"/>
          <w:sz w:val="26"/>
          <w:szCs w:val="26"/>
        </w:rPr>
        <w:t xml:space="preserve">11.0  FIRE PREVENTION &amp; FIRE-FIGHTING</w:t>
      </w:r>
    </w:p>
    <w:p>
      <w:pPr>
        <w:spacing w:after="160" w:line="276"/>
        <w:jc w:val="both"/>
      </w:pPr>
      <w:r>
        <w:rPr>
          <w:sz w:val="21"/>
          <w:szCs w:val="21"/>
        </w:rPr>
        <w:t xml:space="preserve">Given the concentration of personnel and equipment working with hydrocarbons in confined areas, fire prevention is a first line of defence built around a well-trained crew:</w:t>
      </w:r>
    </w:p>
    <w:p>
      <w:pPr>
        <w:pStyle w:val="ListParagraph"/>
        <w:numPr>
          <w:ilvl w:val="0"/>
          <w:numId w:val="2"/>
        </w:numPr>
        <w:spacing w:after="80"/>
      </w:pPr>
      <w:r>
        <w:rPr>
          <w:sz w:val="21"/>
          <w:szCs w:val="21"/>
        </w:rPr>
        <w:t xml:space="preserve">All field staff receive awareness sessions on blow-out prevention and preventive maintenance of operating equipment, and on the care and use of fire extinguishers.</w:t>
      </w:r>
    </w:p>
    <w:p>
      <w:pPr>
        <w:pStyle w:val="ListParagraph"/>
        <w:numPr>
          <w:ilvl w:val="0"/>
          <w:numId w:val="2"/>
        </w:numPr>
        <w:spacing w:after="80"/>
      </w:pPr>
      <w:r>
        <w:rPr>
          <w:sz w:val="21"/>
          <w:szCs w:val="21"/>
        </w:rPr>
        <w:t xml:space="preserve">Smoking is prohibited at well-heads or while handling gasoline or other flammable materials; smoking materials are not permitted within 100 feet (30 m) of well-heads or the rig/tank floor.</w:t>
      </w:r>
    </w:p>
    <w:p>
      <w:pPr>
        <w:pStyle w:val="ListParagraph"/>
        <w:numPr>
          <w:ilvl w:val="0"/>
          <w:numId w:val="2"/>
        </w:numPr>
        <w:spacing w:after="80"/>
      </w:pPr>
      <w:r>
        <w:rPr>
          <w:sz w:val="21"/>
          <w:szCs w:val="21"/>
        </w:rPr>
        <w:t xml:space="preserve">Engines on vehicles, trucks, pumps and machinery shall always be shut off before fuelling.</w:t>
      </w:r>
    </w:p>
    <w:p>
      <w:pPr>
        <w:pStyle w:val="ListParagraph"/>
        <w:numPr>
          <w:ilvl w:val="0"/>
          <w:numId w:val="2"/>
        </w:numPr>
        <w:spacing w:after="80"/>
      </w:pPr>
      <w:r>
        <w:rPr>
          <w:sz w:val="21"/>
          <w:szCs w:val="21"/>
        </w:rPr>
        <w:t xml:space="preserve">Flammable liquids shall be transported/stored only in approved, clearly marked containers.</w:t>
      </w:r>
    </w:p>
    <w:p>
      <w:pPr>
        <w:pStyle w:val="ListParagraph"/>
        <w:numPr>
          <w:ilvl w:val="0"/>
          <w:numId w:val="2"/>
        </w:numPr>
        <w:spacing w:after="80"/>
      </w:pPr>
      <w:r>
        <w:rPr>
          <w:sz w:val="21"/>
          <w:szCs w:val="21"/>
        </w:rPr>
        <w:t xml:space="preserve">Every fire extinguisher shall be serviced every six months (more frequently in corrosive environments); each employee shall know the location of extinguishers in their work area.</w:t>
      </w:r>
    </w:p>
    <w:p>
      <w:pPr>
        <w:pStyle w:val="ListParagraph"/>
        <w:numPr>
          <w:ilvl w:val="0"/>
          <w:numId w:val="2"/>
        </w:numPr>
        <w:spacing w:after="80"/>
      </w:pPr>
      <w:r>
        <w:rPr>
          <w:sz w:val="21"/>
          <w:szCs w:val="21"/>
        </w:rPr>
        <w:t xml:space="preserve">Any use of a fire extinguisher must be reported immediately to the Q-HSE Coordinator or Company Supervisor.</w:t>
      </w:r>
    </w:p>
    <w:p>
      <w:pPr>
        <w:pStyle w:val="ListParagraph"/>
        <w:numPr>
          <w:ilvl w:val="0"/>
          <w:numId w:val="2"/>
        </w:numPr>
        <w:spacing w:after="80"/>
      </w:pPr>
      <w:r>
        <w:rPr>
          <w:sz w:val="21"/>
          <w:szCs w:val="21"/>
        </w:rPr>
        <w:t xml:space="preserve">Good housekeeping shall be maintained at all times to reduce fire hazards and injury risk.</w:t>
      </w:r>
    </w:p>
    <w:p>
      <w:pPr>
        <w:pStyle w:val="ListParagraph"/>
        <w:numPr>
          <w:ilvl w:val="0"/>
          <w:numId w:val="2"/>
        </w:numPr>
        <w:spacing w:after="80"/>
      </w:pPr>
      <w:r>
        <w:rPr>
          <w:sz w:val="21"/>
          <w:szCs w:val="21"/>
        </w:rPr>
        <w:t xml:space="preserve">Any condition likely to cause a fire outbreak shall be reported immediately.</w:t>
      </w:r>
    </w:p>
    <w:p>
      <w:pPr>
        <w:pStyle w:val="Heading1"/>
        <w:pBdr>
          <w:bottom w:val="single" w:color="1F3864" w:sz="6"/>
        </w:pBdr>
        <w:spacing w:after="160" w:before="360"/>
      </w:pPr>
      <w:r>
        <w:rPr>
          <w:b/>
          <w:bCs/>
          <w:color w:val="1F3864"/>
          <w:sz w:val="26"/>
          <w:szCs w:val="26"/>
        </w:rPr>
        <w:t xml:space="preserve">12.0  EVACUATION &amp; MUSTER PROCEDURES</w:t>
      </w:r>
    </w:p>
    <w:p>
      <w:pPr>
        <w:pStyle w:val="ListParagraph"/>
        <w:numPr>
          <w:ilvl w:val="0"/>
          <w:numId w:val="2"/>
        </w:numPr>
        <w:spacing w:after="80"/>
      </w:pPr>
      <w:r>
        <w:rPr>
          <w:sz w:val="21"/>
          <w:szCs w:val="21"/>
        </w:rPr>
        <w:t xml:space="preserve">Muster point locations and the site emergency alarm signal(s) are communicated to every person during Site Induction before they access any work area.</w:t>
      </w:r>
    </w:p>
    <w:p>
      <w:pPr>
        <w:pStyle w:val="ListParagraph"/>
        <w:numPr>
          <w:ilvl w:val="0"/>
          <w:numId w:val="2"/>
        </w:numPr>
        <w:spacing w:after="80"/>
      </w:pPr>
      <w:r>
        <w:rPr>
          <w:sz w:val="21"/>
          <w:szCs w:val="21"/>
        </w:rPr>
        <w:t xml:space="preserve">On activation of the Site Alarm, all non-essential personnel proceed directly to the designated muster point via the safest available route, avoiding the incident area.</w:t>
      </w:r>
    </w:p>
    <w:p>
      <w:pPr>
        <w:pStyle w:val="ListParagraph"/>
        <w:numPr>
          <w:ilvl w:val="0"/>
          <w:numId w:val="2"/>
        </w:numPr>
        <w:spacing w:after="80"/>
      </w:pPr>
      <w:r>
        <w:rPr>
          <w:sz w:val="21"/>
          <w:szCs w:val="21"/>
        </w:rPr>
        <w:t xml:space="preserve">The Site Supervisor / CSE Attendant conducts a headcount against the Man Register / Tally Board and reports the outcome to the Renaissance Control Room.</w:t>
      </w:r>
    </w:p>
    <w:p>
      <w:pPr>
        <w:pStyle w:val="ListParagraph"/>
        <w:numPr>
          <w:ilvl w:val="0"/>
          <w:numId w:val="2"/>
        </w:numPr>
        <w:spacing w:after="80"/>
      </w:pPr>
      <w:r>
        <w:rPr>
          <w:sz w:val="21"/>
          <w:szCs w:val="21"/>
        </w:rPr>
        <w:t xml:space="preserve">No person shall re-enter the site or work area until the All-Clear is given by the Site Supervisor in coordination with Renaissance.</w:t>
      </w:r>
    </w:p>
    <w:p>
      <w:pPr>
        <w:pStyle w:val="ListParagraph"/>
        <w:numPr>
          <w:ilvl w:val="0"/>
          <w:numId w:val="2"/>
        </w:numPr>
        <w:spacing w:after="80"/>
      </w:pPr>
      <w:r>
        <w:rPr>
          <w:sz w:val="21"/>
          <w:szCs w:val="21"/>
        </w:rPr>
        <w:t xml:space="preserve">Any person may invoke the SWDA ‘Stop Work’ Policy at any time where they perceive a risk to life, health, safety, or the environment; there shall be no blame or fault attached to a Stop Work call made in good faith.</w:t>
      </w:r>
    </w:p>
    <w:p>
      <w:pPr>
        <w:pStyle w:val="Heading1"/>
        <w:pBdr>
          <w:bottom w:val="single" w:color="1F3864" w:sz="6"/>
        </w:pBdr>
        <w:spacing w:after="160" w:before="360"/>
      </w:pPr>
      <w:r>
        <w:rPr>
          <w:b/>
          <w:bCs/>
          <w:color w:val="1F3864"/>
          <w:sz w:val="26"/>
          <w:szCs w:val="26"/>
        </w:rPr>
        <w:t xml:space="preserve">13.0  EMERGENCY DRILLS &amp; TRAINING</w:t>
      </w:r>
    </w:p>
    <w:p>
      <w:pPr>
        <w:spacing w:after="160" w:line="276"/>
        <w:jc w:val="both"/>
      </w:pPr>
      <w:r>
        <w:rPr>
          <w:sz w:val="21"/>
          <w:szCs w:val="21"/>
        </w:rPr>
        <w:t xml:space="preserve">All personnel are inducted in site rules and emergency procedures prior to work commencing on site. Where Tank Roof / Confined Space access is required on a given day, the Site Supervisor conducts a Team/Toolbox Talk covering general emergency topics and specifically identifying the Rescue Team for that day; the Rescue Team's contact details are provided by Renaissance to the Site Supervisor daily and entered on the CSE &amp; Permit to Work system.</w:t>
      </w:r>
    </w:p>
    <w:p>
      <w:pPr>
        <w:spacing w:after="160" w:line="276"/>
        <w:jc w:val="both"/>
      </w:pPr>
      <w:r>
        <w:rPr>
          <w:sz w:val="21"/>
          <w:szCs w:val="21"/>
        </w:rPr>
        <w:t xml:space="preserve">Rescue and evacuation drills shall be periodically tested where practicable, consistent with the SWDA HSE-MS Contingency &amp; Emergency Planning requirements (HSEP Section 4.5.5), and lessons learned incorporated into subsequent drills and this ERP.</w:t>
      </w:r>
    </w:p>
    <w:p>
      <w:pPr>
        <w:pStyle w:val="Heading1"/>
        <w:pBdr>
          <w:bottom w:val="single" w:color="1F3864" w:sz="6"/>
        </w:pBdr>
        <w:spacing w:after="160" w:before="360"/>
      </w:pPr>
      <w:r>
        <w:rPr>
          <w:b/>
          <w:bCs/>
          <w:color w:val="1F3864"/>
          <w:sz w:val="26"/>
          <w:szCs w:val="26"/>
        </w:rPr>
        <w:t xml:space="preserve">14.0  POST-INCIDENT ACTIONS &amp; REPORTING</w:t>
      </w:r>
    </w:p>
    <w:p>
      <w:pPr>
        <w:pStyle w:val="ListParagraph"/>
        <w:numPr>
          <w:ilvl w:val="0"/>
          <w:numId w:val="2"/>
        </w:numPr>
        <w:spacing w:after="80"/>
      </w:pPr>
      <w:r>
        <w:rPr>
          <w:sz w:val="21"/>
          <w:szCs w:val="21"/>
        </w:rPr>
        <w:t xml:space="preserve">PTW and CSE Permits for the affected task shall be withdrawn immediately and not reinstated until the investigation is complete and corrective actions are verified.</w:t>
      </w:r>
    </w:p>
    <w:p>
      <w:pPr>
        <w:pStyle w:val="ListParagraph"/>
        <w:numPr>
          <w:ilvl w:val="0"/>
          <w:numId w:val="2"/>
        </w:numPr>
        <w:spacing w:after="80"/>
      </w:pPr>
      <w:r>
        <w:rPr>
          <w:sz w:val="21"/>
          <w:szCs w:val="21"/>
        </w:rPr>
        <w:t xml:space="preserve">The incident scene shall be preserved (so far as is consistent with life safety) pending investigation.</w:t>
      </w:r>
    </w:p>
    <w:p>
      <w:pPr>
        <w:pStyle w:val="ListParagraph"/>
        <w:numPr>
          <w:ilvl w:val="0"/>
          <w:numId w:val="2"/>
        </w:numPr>
        <w:spacing w:after="80"/>
      </w:pPr>
      <w:r>
        <w:rPr>
          <w:sz w:val="21"/>
          <w:szCs w:val="21"/>
        </w:rPr>
        <w:t xml:space="preserve">A detailed incident report shall be prepared and submitted to the Client within 24 hours, per the MEDEVAC/Accident Reporting procedure (Section 9.0).</w:t>
      </w:r>
    </w:p>
    <w:p>
      <w:pPr>
        <w:pStyle w:val="ListParagraph"/>
        <w:numPr>
          <w:ilvl w:val="0"/>
          <w:numId w:val="2"/>
        </w:numPr>
        <w:spacing w:after="80"/>
      </w:pPr>
      <w:r>
        <w:rPr>
          <w:sz w:val="21"/>
          <w:szCs w:val="21"/>
        </w:rPr>
        <w:t xml:space="preserve">Root cause investigation shall be conducted per the HSE Plan Non-Compliance &amp; Corrective Action procedures, with findings and corrective/preventive actions tracked to close-out.</w:t>
      </w:r>
    </w:p>
    <w:p>
      <w:pPr>
        <w:pStyle w:val="ListParagraph"/>
        <w:numPr>
          <w:ilvl w:val="0"/>
          <w:numId w:val="2"/>
        </w:numPr>
        <w:spacing w:after="80"/>
      </w:pPr>
      <w:r>
        <w:rPr>
          <w:sz w:val="21"/>
          <w:szCs w:val="21"/>
        </w:rPr>
        <w:t xml:space="preserve">Lessons learned shall be disseminated to all relevant personnel and contractors and incorporated into this ERP, the JHSA, and future Toolbox Talks.</w:t>
      </w:r>
    </w:p>
    <w:p>
      <w:pPr>
        <w:pStyle w:val="Heading1"/>
        <w:pBdr>
          <w:bottom w:val="single" w:color="1F3864" w:sz="6"/>
        </w:pBdr>
        <w:spacing w:after="160" w:before="360"/>
      </w:pPr>
      <w:r>
        <w:rPr>
          <w:b/>
          <w:bCs/>
          <w:color w:val="1F3864"/>
          <w:sz w:val="26"/>
          <w:szCs w:val="26"/>
        </w:rPr>
        <w:t xml:space="preserve">15.0  MEDICAL RETAINERSHIP &amp; EMERGENCY ROUTES</w:t>
      </w:r>
    </w:p>
    <w:p>
      <w:pPr>
        <w:spacing w:after="160" w:line="276"/>
        <w:jc w:val="both"/>
      </w:pPr>
      <w:r>
        <w:rPr>
          <w:sz w:val="21"/>
          <w:szCs w:val="21"/>
        </w:rPr>
        <w:t xml:space="preserve">SWDA maintains a Medical Retainership Agreement with First Rivers Hospital for the duration of this Project, providing routine and emergency medical services to Project personnel. Emergency Route Maps to the retainer hospitals serving Port Harcourt (Rivers State) and Lagos (Lekki Phase 1) operations are maintained as controlled attachments to the SWDA HSE Plan (Attachments 6 &amp; 7) and shall be posted at each Site Office and briefed during Site Induction.</w:t>
      </w:r>
    </w:p>
    <w:p>
      <w:pPr>
        <w:pStyle w:val="Heading1"/>
        <w:pBdr>
          <w:bottom w:val="single" w:color="1F3864" w:sz="6"/>
        </w:pBdr>
        <w:spacing w:after="160" w:before="360"/>
      </w:pPr>
      <w:r>
        <w:rPr>
          <w:b/>
          <w:bCs/>
          <w:color w:val="1F3864"/>
          <w:sz w:val="26"/>
          <w:szCs w:val="26"/>
        </w:rPr>
        <w:t xml:space="preserve">16.0  REVIEW &amp; APPROVAL</w:t>
      </w:r>
    </w:p>
    <w:p>
      <w:pPr>
        <w:spacing w:after="160" w:line="276"/>
        <w:jc w:val="both"/>
      </w:pPr>
      <w:r>
        <w:rPr>
          <w:sz w:val="21"/>
          <w:szCs w:val="21"/>
        </w:rPr>
        <w:t xml:space="preserve">This Emergency Response Plan shall be reviewed prior to mobilization to each new Tank Site and updated where site layout, rescue access, or Renaissance emergency infrastructure differ materially from the assumptions herein, and following any incident, drill, or near-miss that reveals a gap in this Plan. This ERP is approved for implementation by the following:</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800"/>
        <w:gridCol w:w="2183"/>
        <w:gridCol w:w="2183"/>
        <w:gridCol w:w="2184"/>
      </w:tblGrid>
      <w:tr>
        <w:trPr>
          <w:tblHeader/>
        </w:trPr>
        <w:tc>
          <w:tcPr>
            <w:tcW w:type="dxa" w:w="2800"/>
            <w:shd w:fill="1F3864" w:val="clear"/>
            <w:tcMar>
              <w:top w:type="dxa" w:w="80"/>
              <w:left w:type="dxa" w:w="100"/>
              <w:bottom w:type="dxa" w:w="80"/>
              <w:right w:type="dxa" w:w="100"/>
            </w:tcMar>
            <w:vAlign w:val="center"/>
          </w:tcPr>
          <w:p>
            <w:pPr>
              <w:jc w:val="left"/>
            </w:pPr>
            <w:r>
              <w:rPr>
                <w:b/>
                <w:bCs/>
                <w:color w:val="FFFFFF"/>
                <w:sz w:val="19"/>
                <w:szCs w:val="19"/>
              </w:rPr>
              <w:t xml:space="preserve">ROLE</w:t>
            </w:r>
          </w:p>
        </w:tc>
        <w:tc>
          <w:tcPr>
            <w:tcW w:type="dxa" w:w="2183"/>
            <w:shd w:fill="1F3864" w:val="clear"/>
            <w:tcMar>
              <w:top w:type="dxa" w:w="80"/>
              <w:left w:type="dxa" w:w="100"/>
              <w:bottom w:type="dxa" w:w="80"/>
              <w:right w:type="dxa" w:w="100"/>
            </w:tcMar>
            <w:vAlign w:val="center"/>
          </w:tcPr>
          <w:p>
            <w:pPr>
              <w:jc w:val="left"/>
            </w:pPr>
            <w:r>
              <w:rPr>
                <w:b/>
                <w:bCs/>
                <w:color w:val="FFFFFF"/>
                <w:sz w:val="19"/>
                <w:szCs w:val="19"/>
              </w:rPr>
              <w:t xml:space="preserve">NAME</w:t>
            </w:r>
          </w:p>
        </w:tc>
        <w:tc>
          <w:tcPr>
            <w:tcW w:type="dxa" w:w="2183"/>
            <w:shd w:fill="1F3864" w:val="clear"/>
            <w:tcMar>
              <w:top w:type="dxa" w:w="80"/>
              <w:left w:type="dxa" w:w="100"/>
              <w:bottom w:type="dxa" w:w="80"/>
              <w:right w:type="dxa" w:w="100"/>
            </w:tcMar>
            <w:vAlign w:val="center"/>
          </w:tcPr>
          <w:p>
            <w:pPr>
              <w:jc w:val="left"/>
            </w:pPr>
            <w:r>
              <w:rPr>
                <w:b/>
                <w:bCs/>
                <w:color w:val="FFFFFF"/>
                <w:sz w:val="19"/>
                <w:szCs w:val="19"/>
              </w:rPr>
              <w:t xml:space="preserve">SIGNATURE</w:t>
            </w:r>
          </w:p>
        </w:tc>
        <w:tc>
          <w:tcPr>
            <w:tcW w:type="dxa" w:w="2184"/>
            <w:shd w:fill="1F3864" w:val="clear"/>
            <w:tcMar>
              <w:top w:type="dxa" w:w="80"/>
              <w:left w:type="dxa" w:w="100"/>
              <w:bottom w:type="dxa" w:w="80"/>
              <w:right w:type="dxa" w:w="100"/>
            </w:tcMar>
            <w:vAlign w:val="center"/>
          </w:tcPr>
          <w:p>
            <w:pPr>
              <w:jc w:val="left"/>
            </w:pPr>
            <w:r>
              <w:rPr>
                <w:b/>
                <w:bCs/>
                <w:color w:val="FFFFFF"/>
                <w:sz w:val="19"/>
                <w:szCs w:val="19"/>
              </w:rPr>
              <w:t xml:space="preserve">DATE</w:t>
            </w:r>
          </w:p>
        </w:tc>
      </w:tr>
      <w:tr>
        <w:tc>
          <w:tcPr>
            <w:tcW w:type="dxa" w:w="2800"/>
            <w:shd w:fill="D9D9D9" w:val="clear"/>
            <w:tcMar>
              <w:top w:type="dxa" w:w="80"/>
              <w:left w:type="dxa" w:w="100"/>
              <w:bottom w:type="dxa" w:w="80"/>
              <w:right w:type="dxa" w:w="100"/>
            </w:tcMar>
            <w:vAlign w:val="center"/>
          </w:tcPr>
          <w:p>
            <w:pPr>
              <w:jc w:val="left"/>
            </w:pPr>
            <w:r>
              <w:rPr>
                <w:b/>
                <w:bCs/>
                <w:color w:val="000000"/>
                <w:sz w:val="19"/>
                <w:szCs w:val="19"/>
              </w:rPr>
              <w:t xml:space="preserve">SWDA – Project Director</w:t>
            </w:r>
          </w:p>
        </w:tc>
        <w:tc>
          <w:tcPr>
            <w:tcW w:type="dxa" w:w="2183"/>
            <w:tcMar>
              <w:top w:type="dxa" w:w="80"/>
              <w:left w:type="dxa" w:w="100"/>
              <w:bottom w:type="dxa" w:w="80"/>
              <w:right w:type="dxa" w:w="100"/>
            </w:tcMar>
            <w:vAlign w:val="center"/>
          </w:tcPr>
          <w:p>
            <w:pPr>
              <w:jc w:val="left"/>
            </w:pPr>
            <w:r>
              <w:rPr>
                <w:b w:val="false"/>
                <w:bCs w:val="false"/>
                <w:color w:val="000000"/>
                <w:sz w:val="19"/>
                <w:szCs w:val="19"/>
              </w:rPr>
              <w:t xml:space="preserve"/>
            </w:r>
          </w:p>
        </w:tc>
        <w:tc>
          <w:tcPr>
            <w:tcW w:type="dxa" w:w="2183"/>
            <w:tcMar>
              <w:top w:type="dxa" w:w="80"/>
              <w:left w:type="dxa" w:w="100"/>
              <w:bottom w:type="dxa" w:w="80"/>
              <w:right w:type="dxa" w:w="100"/>
            </w:tcMar>
            <w:vAlign w:val="center"/>
          </w:tcPr>
          <w:p>
            <w:pPr>
              <w:jc w:val="left"/>
            </w:pPr>
            <w:r>
              <w:rPr>
                <w:b w:val="false"/>
                <w:bCs w:val="false"/>
                <w:color w:val="000000"/>
                <w:sz w:val="19"/>
                <w:szCs w:val="19"/>
              </w:rPr>
              <w:t xml:space="preserve"/>
            </w:r>
          </w:p>
        </w:tc>
        <w:tc>
          <w:tcPr>
            <w:tcW w:type="dxa" w:w="2184"/>
            <w:tcMar>
              <w:top w:type="dxa" w:w="80"/>
              <w:left w:type="dxa" w:w="100"/>
              <w:bottom w:type="dxa" w:w="80"/>
              <w:right w:type="dxa" w:w="100"/>
            </w:tcMar>
            <w:vAlign w:val="center"/>
          </w:tcPr>
          <w:p>
            <w:pPr>
              <w:jc w:val="left"/>
            </w:pPr>
            <w:r>
              <w:rPr>
                <w:b w:val="false"/>
                <w:bCs w:val="false"/>
                <w:color w:val="000000"/>
                <w:sz w:val="19"/>
                <w:szCs w:val="19"/>
              </w:rPr>
              <w:t xml:space="preserve"/>
            </w:r>
          </w:p>
        </w:tc>
      </w:tr>
      <w:tr>
        <w:tc>
          <w:tcPr>
            <w:tcW w:type="dxa" w:w="2800"/>
            <w:shd w:fill="D9D9D9" w:val="clear"/>
            <w:tcMar>
              <w:top w:type="dxa" w:w="80"/>
              <w:left w:type="dxa" w:w="100"/>
              <w:bottom w:type="dxa" w:w="80"/>
              <w:right w:type="dxa" w:w="100"/>
            </w:tcMar>
            <w:vAlign w:val="center"/>
          </w:tcPr>
          <w:p>
            <w:pPr>
              <w:jc w:val="left"/>
            </w:pPr>
            <w:r>
              <w:rPr>
                <w:b/>
                <w:bCs/>
                <w:color w:val="000000"/>
                <w:sz w:val="19"/>
                <w:szCs w:val="19"/>
              </w:rPr>
              <w:t xml:space="preserve">SWDA – Site Safety Manager</w:t>
            </w:r>
          </w:p>
        </w:tc>
        <w:tc>
          <w:tcPr>
            <w:tcW w:type="dxa" w:w="2183"/>
            <w:tcMar>
              <w:top w:type="dxa" w:w="80"/>
              <w:left w:type="dxa" w:w="100"/>
              <w:bottom w:type="dxa" w:w="80"/>
              <w:right w:type="dxa" w:w="100"/>
            </w:tcMar>
            <w:vAlign w:val="center"/>
          </w:tcPr>
          <w:p>
            <w:pPr>
              <w:jc w:val="left"/>
            </w:pPr>
            <w:r>
              <w:rPr>
                <w:b w:val="false"/>
                <w:bCs w:val="false"/>
                <w:color w:val="000000"/>
                <w:sz w:val="19"/>
                <w:szCs w:val="19"/>
              </w:rPr>
              <w:t xml:space="preserve"/>
            </w:r>
          </w:p>
        </w:tc>
        <w:tc>
          <w:tcPr>
            <w:tcW w:type="dxa" w:w="2183"/>
            <w:tcMar>
              <w:top w:type="dxa" w:w="80"/>
              <w:left w:type="dxa" w:w="100"/>
              <w:bottom w:type="dxa" w:w="80"/>
              <w:right w:type="dxa" w:w="100"/>
            </w:tcMar>
            <w:vAlign w:val="center"/>
          </w:tcPr>
          <w:p>
            <w:pPr>
              <w:jc w:val="left"/>
            </w:pPr>
            <w:r>
              <w:rPr>
                <w:b w:val="false"/>
                <w:bCs w:val="false"/>
                <w:color w:val="000000"/>
                <w:sz w:val="19"/>
                <w:szCs w:val="19"/>
              </w:rPr>
              <w:t xml:space="preserve"/>
            </w:r>
          </w:p>
        </w:tc>
        <w:tc>
          <w:tcPr>
            <w:tcW w:type="dxa" w:w="2184"/>
            <w:tcMar>
              <w:top w:type="dxa" w:w="80"/>
              <w:left w:type="dxa" w:w="100"/>
              <w:bottom w:type="dxa" w:w="80"/>
              <w:right w:type="dxa" w:w="100"/>
            </w:tcMar>
            <w:vAlign w:val="center"/>
          </w:tcPr>
          <w:p>
            <w:pPr>
              <w:jc w:val="left"/>
            </w:pPr>
            <w:r>
              <w:rPr>
                <w:b w:val="false"/>
                <w:bCs w:val="false"/>
                <w:color w:val="000000"/>
                <w:sz w:val="19"/>
                <w:szCs w:val="19"/>
              </w:rPr>
              <w:t xml:space="preserve"/>
            </w:r>
          </w:p>
        </w:tc>
      </w:tr>
      <w:tr>
        <w:tc>
          <w:tcPr>
            <w:tcW w:type="dxa" w:w="2800"/>
            <w:shd w:fill="D9D9D9" w:val="clear"/>
            <w:tcMar>
              <w:top w:type="dxa" w:w="80"/>
              <w:left w:type="dxa" w:w="100"/>
              <w:bottom w:type="dxa" w:w="80"/>
              <w:right w:type="dxa" w:w="100"/>
            </w:tcMar>
            <w:vAlign w:val="center"/>
          </w:tcPr>
          <w:p>
            <w:pPr>
              <w:jc w:val="left"/>
            </w:pPr>
            <w:r>
              <w:rPr>
                <w:b/>
                <w:bCs/>
                <w:color w:val="000000"/>
                <w:sz w:val="19"/>
                <w:szCs w:val="19"/>
              </w:rPr>
              <w:t xml:space="preserve">SWDA – Site / Project Manager</w:t>
            </w:r>
          </w:p>
        </w:tc>
        <w:tc>
          <w:tcPr>
            <w:tcW w:type="dxa" w:w="2183"/>
            <w:tcMar>
              <w:top w:type="dxa" w:w="80"/>
              <w:left w:type="dxa" w:w="100"/>
              <w:bottom w:type="dxa" w:w="80"/>
              <w:right w:type="dxa" w:w="100"/>
            </w:tcMar>
            <w:vAlign w:val="center"/>
          </w:tcPr>
          <w:p>
            <w:pPr>
              <w:jc w:val="left"/>
            </w:pPr>
            <w:r>
              <w:rPr>
                <w:b w:val="false"/>
                <w:bCs w:val="false"/>
                <w:color w:val="000000"/>
                <w:sz w:val="19"/>
                <w:szCs w:val="19"/>
              </w:rPr>
              <w:t xml:space="preserve"/>
            </w:r>
          </w:p>
        </w:tc>
        <w:tc>
          <w:tcPr>
            <w:tcW w:type="dxa" w:w="2183"/>
            <w:tcMar>
              <w:top w:type="dxa" w:w="80"/>
              <w:left w:type="dxa" w:w="100"/>
              <w:bottom w:type="dxa" w:w="80"/>
              <w:right w:type="dxa" w:w="100"/>
            </w:tcMar>
            <w:vAlign w:val="center"/>
          </w:tcPr>
          <w:p>
            <w:pPr>
              <w:jc w:val="left"/>
            </w:pPr>
            <w:r>
              <w:rPr>
                <w:b w:val="false"/>
                <w:bCs w:val="false"/>
                <w:color w:val="000000"/>
                <w:sz w:val="19"/>
                <w:szCs w:val="19"/>
              </w:rPr>
              <w:t xml:space="preserve"/>
            </w:r>
          </w:p>
        </w:tc>
        <w:tc>
          <w:tcPr>
            <w:tcW w:type="dxa" w:w="2184"/>
            <w:tcMar>
              <w:top w:type="dxa" w:w="80"/>
              <w:left w:type="dxa" w:w="100"/>
              <w:bottom w:type="dxa" w:w="80"/>
              <w:right w:type="dxa" w:w="100"/>
            </w:tcMar>
            <w:vAlign w:val="center"/>
          </w:tcPr>
          <w:p>
            <w:pPr>
              <w:jc w:val="left"/>
            </w:pPr>
            <w:r>
              <w:rPr>
                <w:b w:val="false"/>
                <w:bCs w:val="false"/>
                <w:color w:val="000000"/>
                <w:sz w:val="19"/>
                <w:szCs w:val="19"/>
              </w:rPr>
              <w:t xml:space="preserve"/>
            </w:r>
          </w:p>
        </w:tc>
      </w:tr>
      <w:tr>
        <w:tc>
          <w:tcPr>
            <w:tcW w:type="dxa" w:w="2800"/>
            <w:shd w:fill="D9D9D9" w:val="clear"/>
            <w:tcMar>
              <w:top w:type="dxa" w:w="80"/>
              <w:left w:type="dxa" w:w="100"/>
              <w:bottom w:type="dxa" w:w="80"/>
              <w:right w:type="dxa" w:w="100"/>
            </w:tcMar>
            <w:vAlign w:val="center"/>
          </w:tcPr>
          <w:p>
            <w:pPr>
              <w:jc w:val="left"/>
            </w:pPr>
            <w:r>
              <w:rPr>
                <w:b/>
                <w:bCs/>
                <w:color w:val="000000"/>
                <w:sz w:val="19"/>
                <w:szCs w:val="19"/>
              </w:rPr>
              <w:t xml:space="preserve">Renaissance – HSE Representative</w:t>
            </w:r>
          </w:p>
        </w:tc>
        <w:tc>
          <w:tcPr>
            <w:tcW w:type="dxa" w:w="2183"/>
            <w:tcMar>
              <w:top w:type="dxa" w:w="80"/>
              <w:left w:type="dxa" w:w="100"/>
              <w:bottom w:type="dxa" w:w="80"/>
              <w:right w:type="dxa" w:w="100"/>
            </w:tcMar>
            <w:vAlign w:val="center"/>
          </w:tcPr>
          <w:p>
            <w:pPr>
              <w:jc w:val="left"/>
            </w:pPr>
            <w:r>
              <w:rPr>
                <w:b w:val="false"/>
                <w:bCs w:val="false"/>
                <w:color w:val="000000"/>
                <w:sz w:val="19"/>
                <w:szCs w:val="19"/>
              </w:rPr>
              <w:t xml:space="preserve"/>
            </w:r>
          </w:p>
        </w:tc>
        <w:tc>
          <w:tcPr>
            <w:tcW w:type="dxa" w:w="2183"/>
            <w:tcMar>
              <w:top w:type="dxa" w:w="80"/>
              <w:left w:type="dxa" w:w="100"/>
              <w:bottom w:type="dxa" w:w="80"/>
              <w:right w:type="dxa" w:w="100"/>
            </w:tcMar>
            <w:vAlign w:val="center"/>
          </w:tcPr>
          <w:p>
            <w:pPr>
              <w:jc w:val="left"/>
            </w:pPr>
            <w:r>
              <w:rPr>
                <w:b w:val="false"/>
                <w:bCs w:val="false"/>
                <w:color w:val="000000"/>
                <w:sz w:val="19"/>
                <w:szCs w:val="19"/>
              </w:rPr>
              <w:t xml:space="preserve"/>
            </w:r>
          </w:p>
        </w:tc>
        <w:tc>
          <w:tcPr>
            <w:tcW w:type="dxa" w:w="2184"/>
            <w:tcMar>
              <w:top w:type="dxa" w:w="80"/>
              <w:left w:type="dxa" w:w="100"/>
              <w:bottom w:type="dxa" w:w="80"/>
              <w:right w:type="dxa" w:w="100"/>
            </w:tcMar>
            <w:vAlign w:val="center"/>
          </w:tcPr>
          <w:p>
            <w:pPr>
              <w:jc w:val="left"/>
            </w:pPr>
            <w:r>
              <w:rPr>
                <w:b w:val="false"/>
                <w:bCs w:val="false"/>
                <w:color w:val="000000"/>
                <w:sz w:val="19"/>
                <w:szCs w:val="19"/>
              </w:rPr>
              <w:t xml:space="preserve"/>
            </w:r>
          </w:p>
        </w:tc>
      </w:tr>
      <w:tr>
        <w:tc>
          <w:tcPr>
            <w:tcW w:type="dxa" w:w="2800"/>
            <w:shd w:fill="D9D9D9" w:val="clear"/>
            <w:tcMar>
              <w:top w:type="dxa" w:w="80"/>
              <w:left w:type="dxa" w:w="100"/>
              <w:bottom w:type="dxa" w:w="80"/>
              <w:right w:type="dxa" w:w="100"/>
            </w:tcMar>
            <w:vAlign w:val="center"/>
          </w:tcPr>
          <w:p>
            <w:pPr>
              <w:jc w:val="left"/>
            </w:pPr>
            <w:r>
              <w:rPr>
                <w:b/>
                <w:bCs/>
                <w:color w:val="000000"/>
                <w:sz w:val="19"/>
                <w:szCs w:val="19"/>
              </w:rPr>
              <w:t xml:space="preserve">Renaissance – Site Safety Officer (SSO)</w:t>
            </w:r>
          </w:p>
        </w:tc>
        <w:tc>
          <w:tcPr>
            <w:tcW w:type="dxa" w:w="2183"/>
            <w:tcMar>
              <w:top w:type="dxa" w:w="80"/>
              <w:left w:type="dxa" w:w="100"/>
              <w:bottom w:type="dxa" w:w="80"/>
              <w:right w:type="dxa" w:w="100"/>
            </w:tcMar>
            <w:vAlign w:val="center"/>
          </w:tcPr>
          <w:p>
            <w:pPr>
              <w:jc w:val="left"/>
            </w:pPr>
            <w:r>
              <w:rPr>
                <w:b w:val="false"/>
                <w:bCs w:val="false"/>
                <w:color w:val="000000"/>
                <w:sz w:val="19"/>
                <w:szCs w:val="19"/>
              </w:rPr>
              <w:t xml:space="preserve"/>
            </w:r>
          </w:p>
        </w:tc>
        <w:tc>
          <w:tcPr>
            <w:tcW w:type="dxa" w:w="2183"/>
            <w:tcMar>
              <w:top w:type="dxa" w:w="80"/>
              <w:left w:type="dxa" w:w="100"/>
              <w:bottom w:type="dxa" w:w="80"/>
              <w:right w:type="dxa" w:w="100"/>
            </w:tcMar>
            <w:vAlign w:val="center"/>
          </w:tcPr>
          <w:p>
            <w:pPr>
              <w:jc w:val="left"/>
            </w:pPr>
            <w:r>
              <w:rPr>
                <w:b w:val="false"/>
                <w:bCs w:val="false"/>
                <w:color w:val="000000"/>
                <w:sz w:val="19"/>
                <w:szCs w:val="19"/>
              </w:rPr>
              <w:t xml:space="preserve"/>
            </w:r>
          </w:p>
        </w:tc>
        <w:tc>
          <w:tcPr>
            <w:tcW w:type="dxa" w:w="2184"/>
            <w:tcMar>
              <w:top w:type="dxa" w:w="80"/>
              <w:left w:type="dxa" w:w="100"/>
              <w:bottom w:type="dxa" w:w="80"/>
              <w:right w:type="dxa" w:w="100"/>
            </w:tcMar>
            <w:vAlign w:val="center"/>
          </w:tcPr>
          <w:p>
            <w:pPr>
              <w:jc w:val="left"/>
            </w:pPr>
            <w:r>
              <w:rPr>
                <w:b w:val="false"/>
                <w:bCs w:val="false"/>
                <w:color w:val="000000"/>
                <w:sz w:val="19"/>
                <w:szCs w:val="19"/>
              </w:rPr>
              <w:t xml:space="preserve"/>
            </w:r>
          </w:p>
        </w:tc>
      </w:tr>
    </w:tbl>
    <w:sectPr>
      <w:headerReference w:type="default" r:id="rId7"/>
      <w:footerReference w:type="default" r:id="rId8"/>
      <w:pgSz w:w="12240" w:h="15840" w:orient="portrait"/>
      <w:pgMar w:top="1000" w:right="900" w:bottom="10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6"/>
        <w:szCs w:val="16"/>
      </w:rPr>
      <w:t xml:space="preserve">Doc. No. RENAISSANCE-CW-68582 / SWDA-2026-RAEC-001-ERP   |   Rev. 01   |   Page </w:t>
    </w:r>
    <w:r>
      <w:rPr>
        <w:color w:val="666666"/>
        <w:sz w:val="16"/>
        <w:szCs w:val="16"/>
      </w:rPr>
      <w:fldChar w:fldCharType="begin"/>
      <w:instrText xml:space="preserve">PAGE</w:instrText>
      <w:fldChar w:fldCharType="separate"/>
      <w:fldChar w:fldCharType="end"/>
    </w:r>
    <w:r>
      <w:rPr>
        <w:color w:val="666666"/>
        <w:sz w:val="16"/>
        <w:szCs w:val="16"/>
      </w:rPr>
      <w:t xml:space="preserve"> of </w:t>
    </w:r>
    <w:r>
      <w:rPr>
        <w:color w:val="666666"/>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D9D9" w:sz="4"/>
      </w:pBdr>
    </w:pPr>
    <w:r>
      <w:rPr>
        <w:color w:val="666666"/>
        <w:sz w:val="16"/>
        <w:szCs w:val="16"/>
      </w:rPr>
      <w:t xml:space="preserve">SWDA – Renaissance 18-Tank ATC/NME Project – Emergency Response Plan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lvl w:ilvl="1" w15:tentative="1">
      <w:start w:val="1"/>
      <w:numFmt w:val="bullet"/>
      <w:lvlText w:val="–"/>
      <w:lvlJc w:val="left"/>
      <w:pPr>
        <w:ind w:left="820" w:hanging="260"/>
      </w:pPr>
    </w:lvl>
  </w:abstractNum>
  <w:abstractNum w:abstractNumId="3" w15:restartNumberingAfterBreak="0">
    <w:multiLevelType w:val="hybridMultilevel"/>
    <w:lvl w:ilvl="0" w15:tentative="1">
      <w:start w:val="1"/>
      <w:numFmt w:val="decimal"/>
      <w:lvlText w:val="%1."/>
      <w:lvlJc w:val="left"/>
      <w:pPr>
        <w:ind w:left="46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2026-08-04T08:05:03.627Z</dcterms:created>
  <dcterms:modified xsi:type="dcterms:W3CDTF">2026-08-04T08:05:03.639Z</dcterms:modified>
</cp:coreProperties>
</file>

<file path=docProps/custom.xml><?xml version="1.0" encoding="utf-8"?>
<Properties xmlns="http://schemas.openxmlformats.org/officeDocument/2006/custom-properties" xmlns:vt="http://schemas.openxmlformats.org/officeDocument/2006/docPropsVTypes"/>
</file>